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ADBB" w14:textId="77777777" w:rsidR="0061573E" w:rsidRPr="00EC5BF0" w:rsidRDefault="0061573E" w:rsidP="00D14C49">
      <w:pPr>
        <w:ind w:right="1"/>
        <w:rPr>
          <w:rFonts w:ascii="Calibri" w:hAnsi="Calibri" w:cs="Calibri"/>
          <w:b/>
          <w:sz w:val="16"/>
        </w:rPr>
      </w:pPr>
      <w:bookmarkStart w:id="0" w:name="_GoBack"/>
      <w:bookmarkEnd w:id="0"/>
    </w:p>
    <w:p w14:paraId="34ECDF70" w14:textId="77777777" w:rsidR="0061573E" w:rsidRPr="000140CC" w:rsidRDefault="000034DC" w:rsidP="00D14C49">
      <w:pPr>
        <w:ind w:right="1"/>
        <w:jc w:val="center"/>
        <w:rPr>
          <w:rFonts w:ascii="Calibri" w:hAnsi="Calibri" w:cs="Calibri"/>
          <w:b/>
          <w:color w:val="000080"/>
          <w:u w:val="single"/>
        </w:rPr>
      </w:pPr>
      <w:r w:rsidRPr="000140CC">
        <w:rPr>
          <w:rFonts w:ascii="Calibri" w:hAnsi="Calibri" w:cs="Calibri"/>
          <w:noProof/>
        </w:rPr>
        <w:drawing>
          <wp:inline distT="0" distB="0" distL="0" distR="0" wp14:anchorId="6222C042" wp14:editId="6A36A035">
            <wp:extent cx="2305050" cy="1171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171575"/>
                    </a:xfrm>
                    <a:prstGeom prst="rect">
                      <a:avLst/>
                    </a:prstGeom>
                    <a:noFill/>
                    <a:ln>
                      <a:noFill/>
                    </a:ln>
                  </pic:spPr>
                </pic:pic>
              </a:graphicData>
            </a:graphic>
          </wp:inline>
        </w:drawing>
      </w:r>
    </w:p>
    <w:p w14:paraId="7E4492F1" w14:textId="77777777" w:rsidR="008D4917" w:rsidRPr="00755F53" w:rsidRDefault="008D4917" w:rsidP="00D14C49">
      <w:pPr>
        <w:ind w:right="1"/>
        <w:jc w:val="center"/>
        <w:rPr>
          <w:rFonts w:ascii="Calibri" w:hAnsi="Calibri" w:cs="Calibri"/>
          <w:b/>
          <w:bCs/>
          <w:sz w:val="22"/>
          <w:szCs w:val="32"/>
        </w:rPr>
      </w:pPr>
    </w:p>
    <w:p w14:paraId="27C61DCA" w14:textId="77777777" w:rsidR="004B4050" w:rsidRDefault="00460F36" w:rsidP="00D14C49">
      <w:pPr>
        <w:ind w:right="1"/>
        <w:jc w:val="center"/>
        <w:rPr>
          <w:rFonts w:ascii="Calibri" w:hAnsi="Calibri" w:cs="Calibri"/>
          <w:b/>
          <w:bCs/>
          <w:color w:val="E36C0A"/>
          <w:sz w:val="36"/>
          <w:szCs w:val="36"/>
        </w:rPr>
      </w:pPr>
      <w:r w:rsidRPr="003757E4">
        <w:rPr>
          <w:rFonts w:ascii="Calibri" w:hAnsi="Calibri" w:cs="Calibri"/>
          <w:b/>
          <w:bCs/>
          <w:color w:val="E36C0A"/>
          <w:sz w:val="36"/>
          <w:szCs w:val="36"/>
        </w:rPr>
        <w:t>AVIS DE CONVOCATION</w:t>
      </w:r>
    </w:p>
    <w:p w14:paraId="76719A22" w14:textId="77777777" w:rsidR="00755F53" w:rsidRPr="00755F53" w:rsidRDefault="00755F53" w:rsidP="00D14C49">
      <w:pPr>
        <w:ind w:right="1"/>
        <w:jc w:val="center"/>
        <w:rPr>
          <w:rFonts w:ascii="Calibri" w:hAnsi="Calibri" w:cs="Calibri"/>
          <w:b/>
          <w:bCs/>
          <w:color w:val="E36C0A"/>
          <w:sz w:val="10"/>
          <w:szCs w:val="36"/>
        </w:rPr>
      </w:pPr>
    </w:p>
    <w:p w14:paraId="7F32FCB0" w14:textId="6444B392" w:rsidR="00973CEC" w:rsidRPr="006C119A" w:rsidRDefault="004028DE" w:rsidP="00AB1903">
      <w:pPr>
        <w:ind w:right="1"/>
        <w:jc w:val="center"/>
        <w:rPr>
          <w:rFonts w:ascii="Calibri" w:hAnsi="Calibri" w:cs="Calibri"/>
          <w:b/>
          <w:bCs/>
          <w:color w:val="FF0000"/>
          <w:sz w:val="32"/>
          <w:szCs w:val="32"/>
        </w:rPr>
      </w:pPr>
      <w:r w:rsidRPr="00F447AB">
        <w:rPr>
          <w:rFonts w:ascii="Calibri" w:hAnsi="Calibri" w:cs="Calibri"/>
          <w:b/>
          <w:bCs/>
          <w:color w:val="244061"/>
          <w:sz w:val="32"/>
          <w:szCs w:val="32"/>
        </w:rPr>
        <w:t>Assemblée Générale Ordinaire</w:t>
      </w:r>
      <w:r w:rsidR="0083717F">
        <w:rPr>
          <w:rFonts w:ascii="Calibri" w:hAnsi="Calibri" w:cs="Calibri"/>
          <w:b/>
          <w:bCs/>
          <w:color w:val="244061"/>
          <w:sz w:val="32"/>
          <w:szCs w:val="32"/>
        </w:rPr>
        <w:t xml:space="preserve"> du </w:t>
      </w:r>
      <w:r w:rsidR="005D71C4" w:rsidRPr="00F613CB">
        <w:rPr>
          <w:rFonts w:ascii="Calibri" w:hAnsi="Calibri" w:cs="Calibri"/>
          <w:b/>
          <w:bCs/>
          <w:color w:val="244061"/>
          <w:sz w:val="32"/>
          <w:szCs w:val="32"/>
        </w:rPr>
        <w:t>2</w:t>
      </w:r>
      <w:r w:rsidR="00111122">
        <w:rPr>
          <w:rFonts w:ascii="Calibri" w:hAnsi="Calibri" w:cs="Calibri"/>
          <w:b/>
          <w:bCs/>
          <w:color w:val="244061"/>
          <w:sz w:val="32"/>
          <w:szCs w:val="32"/>
        </w:rPr>
        <w:t>3</w:t>
      </w:r>
      <w:r w:rsidR="00B02F03" w:rsidRPr="009172CC">
        <w:rPr>
          <w:rFonts w:ascii="Calibri" w:hAnsi="Calibri" w:cs="Calibri"/>
          <w:b/>
          <w:bCs/>
          <w:color w:val="244061"/>
          <w:sz w:val="32"/>
          <w:szCs w:val="32"/>
        </w:rPr>
        <w:t xml:space="preserve"> </w:t>
      </w:r>
      <w:r w:rsidR="00EF1FE7" w:rsidRPr="009172CC">
        <w:rPr>
          <w:rFonts w:ascii="Calibri" w:hAnsi="Calibri" w:cs="Calibri"/>
          <w:b/>
          <w:bCs/>
          <w:color w:val="244061"/>
          <w:sz w:val="32"/>
          <w:szCs w:val="32"/>
        </w:rPr>
        <w:t xml:space="preserve">juin </w:t>
      </w:r>
      <w:r w:rsidR="0083717F" w:rsidRPr="009172CC">
        <w:rPr>
          <w:rFonts w:ascii="Calibri" w:hAnsi="Calibri" w:cs="Calibri"/>
          <w:b/>
          <w:bCs/>
          <w:color w:val="244061"/>
          <w:sz w:val="32"/>
          <w:szCs w:val="32"/>
        </w:rPr>
        <w:t>20</w:t>
      </w:r>
      <w:r w:rsidR="006C119A" w:rsidRPr="009172CC">
        <w:rPr>
          <w:rFonts w:ascii="Calibri" w:hAnsi="Calibri" w:cs="Calibri"/>
          <w:b/>
          <w:bCs/>
          <w:color w:val="244061"/>
          <w:sz w:val="32"/>
          <w:szCs w:val="32"/>
        </w:rPr>
        <w:t>2</w:t>
      </w:r>
      <w:r w:rsidR="00F34584">
        <w:rPr>
          <w:rFonts w:ascii="Calibri" w:hAnsi="Calibri" w:cs="Calibri"/>
          <w:b/>
          <w:bCs/>
          <w:color w:val="244061"/>
          <w:sz w:val="32"/>
          <w:szCs w:val="32"/>
        </w:rPr>
        <w:t>5</w:t>
      </w:r>
    </w:p>
    <w:p w14:paraId="6214F355" w14:textId="77777777" w:rsidR="00E266E9" w:rsidRPr="00EC5BF0" w:rsidRDefault="00E266E9" w:rsidP="00D14C49">
      <w:pPr>
        <w:ind w:right="1"/>
        <w:jc w:val="center"/>
        <w:rPr>
          <w:rFonts w:ascii="Calibri" w:hAnsi="Calibri" w:cs="Calibri"/>
          <w:b/>
          <w:sz w:val="18"/>
          <w:szCs w:val="18"/>
        </w:rPr>
      </w:pPr>
    </w:p>
    <w:p w14:paraId="58C7E669" w14:textId="77777777" w:rsidR="00637933" w:rsidRPr="00755F53" w:rsidRDefault="00637933" w:rsidP="00D14C49">
      <w:pPr>
        <w:widowControl w:val="0"/>
        <w:tabs>
          <w:tab w:val="left" w:pos="284"/>
        </w:tabs>
        <w:snapToGrid w:val="0"/>
        <w:spacing w:line="360" w:lineRule="auto"/>
        <w:ind w:right="1"/>
        <w:jc w:val="both"/>
        <w:rPr>
          <w:rFonts w:ascii="Calibri" w:hAnsi="Calibri" w:cs="Calibri"/>
          <w:b/>
          <w:sz w:val="16"/>
          <w:szCs w:val="18"/>
        </w:rPr>
      </w:pPr>
    </w:p>
    <w:p w14:paraId="07DF1E84" w14:textId="21AA6AA5" w:rsidR="00F827E9" w:rsidRDefault="00FE7CC0" w:rsidP="00256D73">
      <w:pPr>
        <w:widowControl w:val="0"/>
        <w:tabs>
          <w:tab w:val="left" w:pos="284"/>
        </w:tabs>
        <w:snapToGrid w:val="0"/>
        <w:spacing w:line="400" w:lineRule="exact"/>
        <w:ind w:left="284"/>
        <w:jc w:val="both"/>
        <w:rPr>
          <w:rFonts w:ascii="Calibri" w:hAnsi="Calibri" w:cs="Calibri"/>
          <w:color w:val="002060"/>
          <w:sz w:val="22"/>
          <w:szCs w:val="22"/>
        </w:rPr>
      </w:pPr>
      <w:r w:rsidRPr="0017022F">
        <w:rPr>
          <w:rFonts w:ascii="Calibri" w:hAnsi="Calibri" w:cs="Calibri"/>
          <w:color w:val="002060"/>
        </w:rPr>
        <w:t xml:space="preserve">Les </w:t>
      </w:r>
      <w:r w:rsidR="00CC1D24" w:rsidRPr="0017022F">
        <w:rPr>
          <w:rFonts w:ascii="Calibri" w:hAnsi="Calibri" w:cs="Calibri"/>
          <w:color w:val="002060"/>
        </w:rPr>
        <w:t xml:space="preserve">Actionnaires </w:t>
      </w:r>
      <w:r w:rsidR="004028DE" w:rsidRPr="0017022F">
        <w:rPr>
          <w:rFonts w:ascii="Calibri" w:hAnsi="Calibri" w:cs="Calibri"/>
          <w:color w:val="002060"/>
        </w:rPr>
        <w:t xml:space="preserve">de </w:t>
      </w:r>
      <w:proofErr w:type="spellStart"/>
      <w:r w:rsidR="002A1CEB" w:rsidRPr="0017022F">
        <w:rPr>
          <w:rFonts w:ascii="Calibri" w:hAnsi="Calibri" w:cs="Calibri"/>
          <w:b/>
          <w:color w:val="002060"/>
        </w:rPr>
        <w:t>Vivalis</w:t>
      </w:r>
      <w:proofErr w:type="spellEnd"/>
      <w:r w:rsidR="002A1CEB" w:rsidRPr="0017022F">
        <w:rPr>
          <w:rFonts w:ascii="Calibri" w:hAnsi="Calibri" w:cs="Calibri"/>
          <w:b/>
          <w:color w:val="002060"/>
        </w:rPr>
        <w:t xml:space="preserve"> </w:t>
      </w:r>
      <w:proofErr w:type="spellStart"/>
      <w:r w:rsidR="002A1CEB" w:rsidRPr="0017022F">
        <w:rPr>
          <w:rFonts w:ascii="Calibri" w:hAnsi="Calibri" w:cs="Calibri"/>
          <w:b/>
          <w:color w:val="002060"/>
        </w:rPr>
        <w:t>Salaf</w:t>
      </w:r>
      <w:proofErr w:type="spellEnd"/>
      <w:r w:rsidR="00071239" w:rsidRPr="0017022F">
        <w:rPr>
          <w:rFonts w:ascii="Calibri" w:hAnsi="Calibri" w:cs="Calibri"/>
          <w:color w:val="002060"/>
        </w:rPr>
        <w:t xml:space="preserve">, </w:t>
      </w:r>
      <w:r w:rsidR="00E02A3A" w:rsidRPr="0017022F">
        <w:rPr>
          <w:rFonts w:ascii="Calibri" w:hAnsi="Calibri" w:cs="Calibri"/>
          <w:color w:val="002060"/>
        </w:rPr>
        <w:t>Société Anonyme</w:t>
      </w:r>
      <w:r w:rsidR="00DF2CB9">
        <w:rPr>
          <w:rFonts w:ascii="Calibri" w:hAnsi="Calibri" w:cs="Calibri"/>
          <w:color w:val="002060"/>
        </w:rPr>
        <w:t>, au capital de 177 000 </w:t>
      </w:r>
      <w:r w:rsidR="00071239" w:rsidRPr="0017022F">
        <w:rPr>
          <w:rFonts w:ascii="Calibri" w:hAnsi="Calibri" w:cs="Calibri"/>
          <w:color w:val="002060"/>
        </w:rPr>
        <w:t xml:space="preserve">000 DH, dont le siège social </w:t>
      </w:r>
      <w:r w:rsidR="0032673E" w:rsidRPr="0017022F">
        <w:rPr>
          <w:rFonts w:ascii="Calibri" w:hAnsi="Calibri" w:cs="Calibri"/>
          <w:color w:val="002060"/>
        </w:rPr>
        <w:t xml:space="preserve">sis </w:t>
      </w:r>
      <w:r w:rsidR="00071239" w:rsidRPr="0017022F">
        <w:rPr>
          <w:rFonts w:ascii="Calibri" w:hAnsi="Calibri" w:cs="Calibri"/>
          <w:color w:val="002060"/>
        </w:rPr>
        <w:t>à</w:t>
      </w:r>
      <w:r w:rsidR="006453ED" w:rsidRPr="0017022F">
        <w:rPr>
          <w:rFonts w:ascii="Calibri" w:hAnsi="Calibri" w:cs="Calibri"/>
          <w:color w:val="002060"/>
        </w:rPr>
        <w:t xml:space="preserve"> Casablanca,</w:t>
      </w:r>
      <w:r w:rsidR="00071239" w:rsidRPr="0017022F">
        <w:rPr>
          <w:rFonts w:ascii="Calibri" w:hAnsi="Calibri" w:cs="Calibri"/>
          <w:color w:val="002060"/>
        </w:rPr>
        <w:t xml:space="preserve"> </w:t>
      </w:r>
      <w:r w:rsidR="00637933" w:rsidRPr="0017022F">
        <w:rPr>
          <w:rFonts w:ascii="Calibri" w:hAnsi="Calibri" w:cs="Calibri"/>
          <w:color w:val="002060"/>
        </w:rPr>
        <w:t>369</w:t>
      </w:r>
      <w:r w:rsidR="006453ED" w:rsidRPr="0017022F">
        <w:rPr>
          <w:rFonts w:ascii="Calibri" w:hAnsi="Calibri" w:cs="Calibri"/>
          <w:color w:val="002060"/>
        </w:rPr>
        <w:t xml:space="preserve"> </w:t>
      </w:r>
      <w:r w:rsidR="00637933" w:rsidRPr="0017022F">
        <w:rPr>
          <w:rFonts w:ascii="Calibri" w:hAnsi="Calibri"/>
          <w:color w:val="002060"/>
          <w:szCs w:val="26"/>
        </w:rPr>
        <w:t xml:space="preserve">Boulevard Zerktouni, </w:t>
      </w:r>
      <w:r w:rsidRPr="0017022F">
        <w:rPr>
          <w:rFonts w:ascii="Calibri" w:hAnsi="Calibri" w:cs="Calibri"/>
          <w:color w:val="002060"/>
        </w:rPr>
        <w:t xml:space="preserve">et inscrite au registre de commerce de Casablanca sous </w:t>
      </w:r>
      <w:r w:rsidR="00592D0E" w:rsidRPr="0017022F">
        <w:rPr>
          <w:rFonts w:ascii="Calibri" w:hAnsi="Calibri" w:cs="Calibri"/>
          <w:color w:val="002060"/>
        </w:rPr>
        <w:t xml:space="preserve">le numéro </w:t>
      </w:r>
      <w:r w:rsidRPr="0017022F">
        <w:rPr>
          <w:rFonts w:ascii="Calibri" w:hAnsi="Calibri" w:cs="Calibri"/>
          <w:color w:val="002060"/>
        </w:rPr>
        <w:t xml:space="preserve">65989, </w:t>
      </w:r>
      <w:r w:rsidR="00071239" w:rsidRPr="0017022F">
        <w:rPr>
          <w:rFonts w:ascii="Calibri" w:hAnsi="Calibri" w:cs="Calibri"/>
          <w:color w:val="002060"/>
        </w:rPr>
        <w:t>sont convoqués</w:t>
      </w:r>
      <w:r w:rsidR="00E266E9" w:rsidRPr="0017022F">
        <w:rPr>
          <w:rFonts w:ascii="Calibri" w:hAnsi="Calibri" w:cs="Calibri"/>
          <w:color w:val="002060"/>
        </w:rPr>
        <w:t xml:space="preserve"> en Assemblée Générale</w:t>
      </w:r>
      <w:r w:rsidR="00256D73">
        <w:rPr>
          <w:rFonts w:ascii="Calibri" w:hAnsi="Calibri" w:cs="Calibri"/>
          <w:color w:val="002060"/>
        </w:rPr>
        <w:t xml:space="preserve"> </w:t>
      </w:r>
      <w:r w:rsidR="002E11CE">
        <w:rPr>
          <w:rFonts w:ascii="Calibri" w:hAnsi="Calibri" w:cs="Calibri"/>
          <w:color w:val="002060"/>
        </w:rPr>
        <w:t>Ordinaire</w:t>
      </w:r>
      <w:r w:rsidR="002E11CE" w:rsidRPr="00F613CB">
        <w:rPr>
          <w:rFonts w:ascii="Calibri" w:hAnsi="Calibri" w:cs="Calibri"/>
          <w:color w:val="002060"/>
        </w:rPr>
        <w:t>,</w:t>
      </w:r>
      <w:r w:rsidR="00AB1903" w:rsidRPr="00F613CB">
        <w:rPr>
          <w:rFonts w:ascii="Calibri" w:hAnsi="Calibri" w:cs="Calibri"/>
          <w:color w:val="002060"/>
        </w:rPr>
        <w:t xml:space="preserve"> </w:t>
      </w:r>
      <w:r w:rsidR="0047250A" w:rsidRPr="00F613CB">
        <w:rPr>
          <w:rFonts w:ascii="Calibri" w:hAnsi="Calibri" w:cs="Calibri"/>
          <w:b/>
          <w:color w:val="002060"/>
        </w:rPr>
        <w:t>le</w:t>
      </w:r>
      <w:r w:rsidR="008D04D3" w:rsidRPr="00F613CB">
        <w:rPr>
          <w:rFonts w:ascii="Calibri" w:hAnsi="Calibri" w:cs="Calibri"/>
          <w:b/>
          <w:color w:val="002060"/>
        </w:rPr>
        <w:t xml:space="preserve"> </w:t>
      </w:r>
      <w:r w:rsidR="0047250A" w:rsidRPr="00F613CB">
        <w:rPr>
          <w:rFonts w:ascii="Calibri" w:hAnsi="Calibri" w:cs="Calibri"/>
          <w:b/>
          <w:color w:val="002060"/>
        </w:rPr>
        <w:t>2</w:t>
      </w:r>
      <w:r w:rsidR="00111122">
        <w:rPr>
          <w:rFonts w:ascii="Calibri" w:hAnsi="Calibri" w:cs="Calibri"/>
          <w:b/>
          <w:color w:val="002060"/>
        </w:rPr>
        <w:t>3</w:t>
      </w:r>
      <w:r w:rsidR="00B02F03" w:rsidRPr="00F613CB">
        <w:rPr>
          <w:rFonts w:ascii="Calibri" w:hAnsi="Calibri" w:cs="Calibri"/>
          <w:b/>
          <w:color w:val="FF0000"/>
        </w:rPr>
        <w:t xml:space="preserve"> </w:t>
      </w:r>
      <w:r w:rsidR="00B02F03" w:rsidRPr="00F613CB">
        <w:rPr>
          <w:rFonts w:ascii="Calibri" w:hAnsi="Calibri" w:cs="Calibri"/>
          <w:b/>
          <w:color w:val="002060"/>
        </w:rPr>
        <w:t xml:space="preserve">juin </w:t>
      </w:r>
      <w:r w:rsidR="004A7482" w:rsidRPr="00F613CB">
        <w:rPr>
          <w:rFonts w:ascii="Calibri" w:hAnsi="Calibri" w:cs="Calibri"/>
          <w:b/>
          <w:color w:val="002060"/>
        </w:rPr>
        <w:t>202</w:t>
      </w:r>
      <w:r w:rsidR="00F34584">
        <w:rPr>
          <w:rFonts w:ascii="Calibri" w:hAnsi="Calibri" w:cs="Calibri"/>
          <w:b/>
          <w:color w:val="002060"/>
        </w:rPr>
        <w:t>5</w:t>
      </w:r>
      <w:r w:rsidR="004A7482" w:rsidRPr="00F613CB">
        <w:rPr>
          <w:rFonts w:ascii="Calibri" w:hAnsi="Calibri" w:cs="Calibri"/>
          <w:b/>
          <w:color w:val="002060"/>
        </w:rPr>
        <w:t xml:space="preserve"> </w:t>
      </w:r>
      <w:r w:rsidR="00676BAD" w:rsidRPr="00F613CB">
        <w:rPr>
          <w:rFonts w:ascii="Calibri" w:hAnsi="Calibri" w:cs="Calibri"/>
          <w:b/>
          <w:color w:val="002060"/>
        </w:rPr>
        <w:t xml:space="preserve">à </w:t>
      </w:r>
      <w:r w:rsidR="00111122">
        <w:rPr>
          <w:rFonts w:ascii="Calibri" w:hAnsi="Calibri" w:cs="Calibri"/>
          <w:b/>
          <w:color w:val="002060"/>
        </w:rPr>
        <w:t>09</w:t>
      </w:r>
      <w:r w:rsidR="0035061C" w:rsidRPr="00F613CB">
        <w:rPr>
          <w:rFonts w:ascii="Calibri" w:hAnsi="Calibri" w:cs="Calibri"/>
          <w:b/>
          <w:color w:val="002060"/>
        </w:rPr>
        <w:t>h</w:t>
      </w:r>
      <w:r w:rsidR="00111122">
        <w:rPr>
          <w:rFonts w:ascii="Calibri" w:hAnsi="Calibri" w:cs="Calibri"/>
          <w:b/>
          <w:color w:val="002060"/>
        </w:rPr>
        <w:t>3</w:t>
      </w:r>
      <w:r w:rsidR="007A520F" w:rsidRPr="00F613CB">
        <w:rPr>
          <w:rFonts w:ascii="Calibri" w:hAnsi="Calibri" w:cs="Calibri"/>
          <w:b/>
          <w:color w:val="002060"/>
        </w:rPr>
        <w:t>0</w:t>
      </w:r>
      <w:r w:rsidR="0035061C" w:rsidRPr="00F613CB">
        <w:rPr>
          <w:rFonts w:ascii="Calibri" w:hAnsi="Calibri" w:cs="Calibri"/>
          <w:b/>
          <w:color w:val="002060"/>
        </w:rPr>
        <w:t xml:space="preserve"> </w:t>
      </w:r>
      <w:r w:rsidR="00071239" w:rsidRPr="00F613CB">
        <w:rPr>
          <w:rFonts w:ascii="Calibri" w:hAnsi="Calibri" w:cs="Calibri"/>
          <w:b/>
          <w:color w:val="002060"/>
        </w:rPr>
        <w:t xml:space="preserve">au </w:t>
      </w:r>
      <w:r w:rsidR="00AB1903" w:rsidRPr="00F613CB">
        <w:rPr>
          <w:rFonts w:ascii="Calibri" w:hAnsi="Calibri" w:cs="Calibri"/>
          <w:b/>
          <w:color w:val="002060"/>
        </w:rPr>
        <w:t>C</w:t>
      </w:r>
      <w:r w:rsidR="00F237F7" w:rsidRPr="00F613CB">
        <w:rPr>
          <w:rFonts w:ascii="Calibri" w:hAnsi="Calibri" w:cs="Calibri"/>
          <w:b/>
          <w:color w:val="002060"/>
        </w:rPr>
        <w:t xml:space="preserve">lub </w:t>
      </w:r>
      <w:proofErr w:type="spellStart"/>
      <w:r w:rsidR="007A079E" w:rsidRPr="00F613CB">
        <w:rPr>
          <w:rFonts w:ascii="Calibri" w:hAnsi="Calibri" w:cs="Calibri"/>
          <w:b/>
          <w:color w:val="002060"/>
        </w:rPr>
        <w:t>Nadi</w:t>
      </w:r>
      <w:proofErr w:type="spellEnd"/>
      <w:r w:rsidR="00082572" w:rsidRPr="00F613CB">
        <w:rPr>
          <w:rFonts w:ascii="Calibri" w:hAnsi="Calibri" w:cs="Calibri"/>
          <w:b/>
          <w:color w:val="002060"/>
        </w:rPr>
        <w:t xml:space="preserve"> </w:t>
      </w:r>
      <w:r w:rsidR="007A079E" w:rsidRPr="00F613CB">
        <w:rPr>
          <w:rFonts w:ascii="Calibri" w:hAnsi="Calibri" w:cs="Calibri"/>
          <w:b/>
          <w:color w:val="002060"/>
        </w:rPr>
        <w:t>de la Banque</w:t>
      </w:r>
      <w:r w:rsidR="00ED4C1B" w:rsidRPr="00F613CB">
        <w:rPr>
          <w:rFonts w:ascii="Calibri" w:hAnsi="Calibri" w:cs="Calibri"/>
          <w:b/>
          <w:color w:val="002060"/>
        </w:rPr>
        <w:t xml:space="preserve"> </w:t>
      </w:r>
      <w:r w:rsidR="007A079E" w:rsidRPr="00F613CB">
        <w:rPr>
          <w:rFonts w:ascii="Calibri" w:hAnsi="Calibri" w:cs="Calibri"/>
          <w:b/>
          <w:color w:val="002060"/>
        </w:rPr>
        <w:t>Populaire</w:t>
      </w:r>
      <w:r w:rsidR="007A079E" w:rsidRPr="00D93B64">
        <w:rPr>
          <w:rFonts w:ascii="Calibri" w:hAnsi="Calibri" w:cs="Calibri"/>
          <w:b/>
          <w:color w:val="002060"/>
        </w:rPr>
        <w:t>,</w:t>
      </w:r>
      <w:r w:rsidR="002A5543" w:rsidRPr="00D93B64">
        <w:rPr>
          <w:rFonts w:ascii="Calibri" w:hAnsi="Calibri" w:cs="Calibri"/>
          <w:b/>
          <w:color w:val="002060"/>
        </w:rPr>
        <w:t xml:space="preserve"> </w:t>
      </w:r>
      <w:r w:rsidR="002A5543" w:rsidRPr="009172CC">
        <w:rPr>
          <w:rFonts w:ascii="Calibri" w:hAnsi="Calibri" w:cs="Calibri"/>
          <w:color w:val="002060"/>
        </w:rPr>
        <w:t>sis</w:t>
      </w:r>
      <w:r w:rsidR="004503C1" w:rsidRPr="009172CC">
        <w:rPr>
          <w:rFonts w:ascii="Calibri" w:hAnsi="Calibri" w:cs="Calibri"/>
          <w:color w:val="002060"/>
        </w:rPr>
        <w:t xml:space="preserve"> au</w:t>
      </w:r>
      <w:r w:rsidR="00071239" w:rsidRPr="009172CC">
        <w:rPr>
          <w:rFonts w:ascii="Calibri" w:hAnsi="Calibri" w:cs="Calibri"/>
          <w:color w:val="002060"/>
        </w:rPr>
        <w:t xml:space="preserve"> Bd. I</w:t>
      </w:r>
      <w:r w:rsidR="006E1C1B" w:rsidRPr="009172CC">
        <w:rPr>
          <w:rFonts w:ascii="Calibri" w:hAnsi="Calibri" w:cs="Calibri"/>
          <w:color w:val="002060"/>
        </w:rPr>
        <w:t>bnou Sina</w:t>
      </w:r>
      <w:r w:rsidR="004503C1" w:rsidRPr="009172CC">
        <w:rPr>
          <w:rFonts w:ascii="Calibri" w:hAnsi="Calibri" w:cs="Calibri"/>
          <w:color w:val="002060"/>
        </w:rPr>
        <w:t xml:space="preserve"> à Casablanca</w:t>
      </w:r>
      <w:r w:rsidR="00071239" w:rsidRPr="009172CC">
        <w:rPr>
          <w:rFonts w:ascii="Calibri" w:hAnsi="Calibri" w:cs="Calibri"/>
          <w:color w:val="002060"/>
        </w:rPr>
        <w:t>, à l’</w:t>
      </w:r>
      <w:r w:rsidR="00071239" w:rsidRPr="0017022F">
        <w:rPr>
          <w:rFonts w:ascii="Calibri" w:hAnsi="Calibri" w:cs="Calibri"/>
          <w:bCs/>
          <w:iCs/>
          <w:color w:val="002060"/>
        </w:rPr>
        <w:t>effet de délibérer sur l’ordre du jour suivant</w:t>
      </w:r>
      <w:r w:rsidR="004028DE" w:rsidRPr="0017022F">
        <w:rPr>
          <w:rFonts w:ascii="Calibri" w:hAnsi="Calibri" w:cs="Calibri"/>
          <w:bCs/>
          <w:iCs/>
          <w:color w:val="002060"/>
        </w:rPr>
        <w:t> </w:t>
      </w:r>
      <w:r w:rsidR="004028DE" w:rsidRPr="0017022F">
        <w:rPr>
          <w:rFonts w:ascii="Calibri" w:hAnsi="Calibri" w:cs="Calibri"/>
          <w:color w:val="002060"/>
        </w:rPr>
        <w:t>:</w:t>
      </w:r>
    </w:p>
    <w:p w14:paraId="15A275AA" w14:textId="77777777" w:rsidR="00F827E9" w:rsidRDefault="00F827E9" w:rsidP="00F827E9">
      <w:pPr>
        <w:rPr>
          <w:rFonts w:ascii="Calibri" w:hAnsi="Calibri"/>
          <w:color w:val="002060"/>
        </w:rPr>
      </w:pPr>
    </w:p>
    <w:p w14:paraId="34C0ED6F" w14:textId="77777777" w:rsidR="00F34584" w:rsidRP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Lecture et approbation des Rapport du Conseil d'Administration et des Commissaires aux Comptes sur les comptes de l'exercice clos le 31 décembre 2024, approbation desdits comptes ;</w:t>
      </w:r>
    </w:p>
    <w:p w14:paraId="686199A8" w14:textId="77777777" w:rsidR="00F34584" w:rsidRP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Quitus aux Administrateurs et aux Commissaires aux Comptes ;</w:t>
      </w:r>
    </w:p>
    <w:p w14:paraId="0350B62D" w14:textId="77777777" w:rsidR="00F34584" w:rsidRP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Approbation du Rapport spécial des Commissaires aux Comptes sur les conventions visées à l'article 56 de la Loi 17-95 du 30 août 1996 relative aux sociétés anonymes telle que modifiée et complétée ;</w:t>
      </w:r>
    </w:p>
    <w:p w14:paraId="4A697E4A" w14:textId="37F3B8F4" w:rsid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Affectation du résultat de l'exercice clos le 31 décembre 2024 ;</w:t>
      </w:r>
    </w:p>
    <w:p w14:paraId="1C0B2D81" w14:textId="140A9D18" w:rsidR="00F34584" w:rsidRPr="00687F38" w:rsidRDefault="00844208" w:rsidP="00F34584">
      <w:pPr>
        <w:numPr>
          <w:ilvl w:val="0"/>
          <w:numId w:val="16"/>
        </w:numPr>
        <w:tabs>
          <w:tab w:val="left" w:pos="360"/>
        </w:tabs>
        <w:spacing w:line="360" w:lineRule="auto"/>
        <w:ind w:right="74"/>
        <w:jc w:val="both"/>
        <w:rPr>
          <w:rFonts w:ascii="Calibri" w:hAnsi="Calibri" w:cs="Calibri"/>
          <w:iCs/>
          <w:color w:val="002060"/>
          <w:lang w:val="x-none" w:eastAsia="x-none"/>
        </w:rPr>
      </w:pPr>
      <w:r>
        <w:rPr>
          <w:rFonts w:ascii="Calibri" w:hAnsi="Calibri" w:cs="Calibri"/>
          <w:iCs/>
          <w:color w:val="002060"/>
          <w:lang w:eastAsia="x-none"/>
        </w:rPr>
        <w:t>Ratification de la cooptation</w:t>
      </w:r>
      <w:r w:rsidR="00F34584" w:rsidRPr="00687F38">
        <w:rPr>
          <w:rFonts w:ascii="Calibri" w:hAnsi="Calibri" w:cs="Calibri"/>
          <w:iCs/>
          <w:color w:val="002060"/>
          <w:lang w:val="x-none" w:eastAsia="x-none"/>
        </w:rPr>
        <w:t xml:space="preserve"> </w:t>
      </w:r>
      <w:r w:rsidR="00F34584" w:rsidRPr="00687F38">
        <w:rPr>
          <w:rFonts w:ascii="Calibri" w:hAnsi="Calibri" w:cs="Calibri"/>
          <w:iCs/>
          <w:color w:val="002060"/>
          <w:lang w:eastAsia="x-none"/>
        </w:rPr>
        <w:t>de nouveaux</w:t>
      </w:r>
      <w:r w:rsidR="00F34584" w:rsidRPr="00687F38">
        <w:rPr>
          <w:rFonts w:ascii="Calibri" w:hAnsi="Calibri" w:cs="Calibri"/>
          <w:iCs/>
          <w:color w:val="002060"/>
          <w:lang w:val="x-none" w:eastAsia="x-none"/>
        </w:rPr>
        <w:t xml:space="preserve"> Administrateur</w:t>
      </w:r>
      <w:r w:rsidR="00F34584" w:rsidRPr="00687F38">
        <w:rPr>
          <w:rFonts w:ascii="Calibri" w:hAnsi="Calibri" w:cs="Calibri"/>
          <w:iCs/>
          <w:color w:val="002060"/>
          <w:lang w:eastAsia="x-none"/>
        </w:rPr>
        <w:t>s</w:t>
      </w:r>
      <w:r w:rsidR="00F34584" w:rsidRPr="00687F38">
        <w:rPr>
          <w:rFonts w:ascii="Calibri" w:hAnsi="Calibri" w:cs="Calibri"/>
          <w:iCs/>
          <w:color w:val="002060"/>
          <w:lang w:val="x-none" w:eastAsia="x-none"/>
        </w:rPr>
        <w:t> ;</w:t>
      </w:r>
    </w:p>
    <w:p w14:paraId="4C1EC197" w14:textId="77777777" w:rsidR="00F34584" w:rsidRP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Fixation du montant des jetons de présence ;</w:t>
      </w:r>
    </w:p>
    <w:p w14:paraId="7F35245D" w14:textId="4F8164DF" w:rsidR="00F34584" w:rsidRPr="00F34584" w:rsidRDefault="00F34584" w:rsidP="00F34584">
      <w:pPr>
        <w:numPr>
          <w:ilvl w:val="0"/>
          <w:numId w:val="16"/>
        </w:numPr>
        <w:tabs>
          <w:tab w:val="left" w:pos="360"/>
        </w:tabs>
        <w:spacing w:line="360" w:lineRule="auto"/>
        <w:ind w:right="74"/>
        <w:jc w:val="both"/>
        <w:rPr>
          <w:rFonts w:ascii="Calibri" w:hAnsi="Calibri" w:cs="Calibri"/>
          <w:iCs/>
          <w:color w:val="002060"/>
          <w:lang w:val="x-none" w:eastAsia="x-none"/>
        </w:rPr>
      </w:pPr>
      <w:r w:rsidRPr="00F34584">
        <w:rPr>
          <w:rFonts w:ascii="Calibri" w:hAnsi="Calibri" w:cs="Calibri"/>
          <w:iCs/>
          <w:color w:val="002060"/>
          <w:lang w:val="x-none" w:eastAsia="x-none"/>
        </w:rPr>
        <w:t>Pouvoirs pour l’accomplissement des formalités légales.</w:t>
      </w:r>
    </w:p>
    <w:p w14:paraId="3BDB7EAB" w14:textId="77777777" w:rsidR="00026AE3" w:rsidRDefault="00026AE3" w:rsidP="00026AE3">
      <w:pPr>
        <w:pStyle w:val="Sansinterligne"/>
        <w:spacing w:after="120"/>
        <w:jc w:val="both"/>
        <w:rPr>
          <w:rFonts w:cs="Calibri"/>
          <w:color w:val="002060"/>
          <w:sz w:val="22"/>
          <w:szCs w:val="22"/>
          <w:lang w:val="fr-FR" w:eastAsia="fr-FR"/>
        </w:rPr>
      </w:pPr>
    </w:p>
    <w:p w14:paraId="6E973804" w14:textId="77777777" w:rsidR="00026AE3" w:rsidRPr="001B00E7" w:rsidRDefault="00026AE3" w:rsidP="00ED100B">
      <w:pPr>
        <w:pStyle w:val="Sansinterligne"/>
        <w:spacing w:after="120"/>
        <w:jc w:val="both"/>
        <w:rPr>
          <w:rFonts w:cs="Calibri"/>
          <w:color w:val="002060"/>
          <w:sz w:val="22"/>
          <w:szCs w:val="22"/>
          <w:rtl/>
          <w:lang w:val="fr-FR" w:eastAsia="fr-FR"/>
        </w:rPr>
      </w:pPr>
      <w:r w:rsidRPr="001B00E7">
        <w:rPr>
          <w:rFonts w:cs="Calibri"/>
          <w:color w:val="002060"/>
          <w:sz w:val="22"/>
          <w:szCs w:val="22"/>
          <w:lang w:val="fr-FR" w:eastAsia="fr-FR"/>
        </w:rPr>
        <w:t>Les actionnaires réunissant les conditions exigées par l’article 117 de la loi 17-95 relative aux sociétés anonymes telle que modifiée et complétée, peuvent demander par lettre recommandée avec accusé de réception au siège social dans les dix jours qui suivent cet avis, l’inscription de projets de résolutions à l’ordre du jour</w:t>
      </w:r>
      <w:r w:rsidRPr="001B00E7">
        <w:rPr>
          <w:rFonts w:cs="Calibri"/>
          <w:color w:val="002060"/>
          <w:sz w:val="22"/>
          <w:szCs w:val="22"/>
          <w:rtl/>
          <w:lang w:val="fr-FR" w:eastAsia="fr-FR"/>
        </w:rPr>
        <w:t>.</w:t>
      </w:r>
    </w:p>
    <w:p w14:paraId="3A4CDFC0" w14:textId="77777777" w:rsidR="00375AED" w:rsidRPr="002D3B09" w:rsidRDefault="00B02482" w:rsidP="002D3B09">
      <w:pPr>
        <w:widowControl w:val="0"/>
        <w:tabs>
          <w:tab w:val="left" w:pos="284"/>
        </w:tabs>
        <w:snapToGrid w:val="0"/>
        <w:spacing w:line="360" w:lineRule="auto"/>
        <w:ind w:right="1"/>
        <w:jc w:val="both"/>
        <w:rPr>
          <w:rFonts w:ascii="Calibri" w:hAnsi="Calibri" w:cs="Calibri"/>
          <w:color w:val="002060"/>
          <w:sz w:val="18"/>
        </w:rPr>
      </w:pPr>
      <w:r w:rsidRPr="00B02482">
        <w:rPr>
          <w:rFonts w:ascii="Calibri" w:hAnsi="Calibri" w:cs="Calibri"/>
          <w:b/>
          <w:i/>
          <w:iCs/>
          <w:color w:val="002060"/>
        </w:rPr>
        <w:t> </w:t>
      </w:r>
    </w:p>
    <w:p w14:paraId="32308A9D" w14:textId="77777777" w:rsidR="00B20EFA" w:rsidRDefault="007A069D" w:rsidP="00ED100B">
      <w:pPr>
        <w:tabs>
          <w:tab w:val="left" w:pos="284"/>
        </w:tabs>
        <w:ind w:right="1"/>
        <w:jc w:val="right"/>
        <w:rPr>
          <w:rFonts w:ascii="Calibri" w:hAnsi="Calibri" w:cs="Calibri"/>
          <w:b/>
          <w:color w:val="002060"/>
          <w:sz w:val="28"/>
          <w:szCs w:val="28"/>
        </w:rPr>
      </w:pPr>
      <w:r w:rsidRPr="002A1CEB">
        <w:rPr>
          <w:rFonts w:ascii="Calibri" w:hAnsi="Calibri" w:cs="Calibri"/>
          <w:b/>
          <w:color w:val="002060"/>
          <w:sz w:val="28"/>
          <w:szCs w:val="28"/>
        </w:rPr>
        <w:t>Le Conseil d’Administration</w:t>
      </w:r>
    </w:p>
    <w:p w14:paraId="0B4275EA" w14:textId="77777777" w:rsidR="00D51D79" w:rsidRDefault="00D51D79" w:rsidP="00456571">
      <w:pPr>
        <w:tabs>
          <w:tab w:val="left" w:pos="284"/>
        </w:tabs>
        <w:ind w:right="1"/>
        <w:jc w:val="center"/>
        <w:rPr>
          <w:rFonts w:ascii="Calibri" w:hAnsi="Calibri" w:cs="Calibri"/>
          <w:b/>
          <w:color w:val="002060"/>
          <w:sz w:val="28"/>
          <w:szCs w:val="28"/>
        </w:rPr>
      </w:pPr>
    </w:p>
    <w:p w14:paraId="0FB2536C" w14:textId="77777777" w:rsidR="00D51D79" w:rsidRPr="00ED100B" w:rsidRDefault="00D51D79" w:rsidP="00456571">
      <w:pPr>
        <w:tabs>
          <w:tab w:val="left" w:pos="284"/>
        </w:tabs>
        <w:ind w:right="1"/>
        <w:jc w:val="center"/>
        <w:rPr>
          <w:rFonts w:ascii="Calibri" w:hAnsi="Calibri" w:cs="Calibri"/>
          <w:color w:val="002060"/>
          <w:sz w:val="22"/>
          <w:szCs w:val="22"/>
        </w:rPr>
      </w:pPr>
    </w:p>
    <w:p w14:paraId="47371FAA" w14:textId="77777777" w:rsidR="005E1B21" w:rsidRPr="002A1CEB" w:rsidRDefault="005E1B21" w:rsidP="00D14C49">
      <w:pPr>
        <w:tabs>
          <w:tab w:val="left" w:pos="284"/>
          <w:tab w:val="left" w:pos="915"/>
        </w:tabs>
        <w:ind w:right="1"/>
        <w:rPr>
          <w:rFonts w:ascii="Calibri" w:hAnsi="Calibri" w:cs="Calibri"/>
          <w:b/>
          <w:color w:val="002060"/>
        </w:rPr>
      </w:pPr>
    </w:p>
    <w:p w14:paraId="28C696E6" w14:textId="77777777" w:rsidR="00031698" w:rsidRPr="000140CC" w:rsidRDefault="00031698" w:rsidP="00D14C49">
      <w:pPr>
        <w:tabs>
          <w:tab w:val="left" w:pos="284"/>
          <w:tab w:val="left" w:pos="915"/>
        </w:tabs>
        <w:ind w:right="1"/>
        <w:rPr>
          <w:rFonts w:ascii="Calibri" w:hAnsi="Calibri" w:cs="Calibri"/>
          <w:b/>
        </w:rPr>
      </w:pPr>
    </w:p>
    <w:p w14:paraId="6597BCBC" w14:textId="77777777" w:rsidR="00971330" w:rsidRDefault="00971330" w:rsidP="00D14C49">
      <w:pPr>
        <w:tabs>
          <w:tab w:val="left" w:pos="915"/>
        </w:tabs>
        <w:ind w:right="1"/>
        <w:rPr>
          <w:rFonts w:ascii="Calibri" w:hAnsi="Calibri" w:cs="Calibri"/>
          <w:b/>
        </w:rPr>
      </w:pPr>
    </w:p>
    <w:p w14:paraId="09306792" w14:textId="77777777" w:rsidR="005D5545" w:rsidRDefault="005D5545" w:rsidP="00D14C49">
      <w:pPr>
        <w:tabs>
          <w:tab w:val="left" w:pos="915"/>
        </w:tabs>
        <w:ind w:right="1"/>
        <w:rPr>
          <w:rFonts w:ascii="Calibri" w:hAnsi="Calibri" w:cs="Calibri"/>
          <w:b/>
        </w:rPr>
      </w:pPr>
    </w:p>
    <w:p w14:paraId="2101F567" w14:textId="77777777" w:rsidR="005D5545" w:rsidRDefault="005D5545" w:rsidP="00D14C49">
      <w:pPr>
        <w:tabs>
          <w:tab w:val="left" w:pos="915"/>
        </w:tabs>
        <w:ind w:right="1"/>
        <w:rPr>
          <w:rFonts w:ascii="Calibri" w:hAnsi="Calibri" w:cs="Calibri"/>
          <w:b/>
        </w:rPr>
      </w:pPr>
    </w:p>
    <w:p w14:paraId="63302E15" w14:textId="77777777" w:rsidR="005D5545" w:rsidRPr="000140CC" w:rsidRDefault="005D5545" w:rsidP="00D14C49">
      <w:pPr>
        <w:tabs>
          <w:tab w:val="left" w:pos="915"/>
        </w:tabs>
        <w:ind w:right="1"/>
        <w:rPr>
          <w:rFonts w:ascii="Calibri" w:hAnsi="Calibri" w:cs="Calibri"/>
          <w:b/>
        </w:rPr>
      </w:pPr>
    </w:p>
    <w:p w14:paraId="17640DCF" w14:textId="77777777" w:rsidR="00031698" w:rsidRPr="002D3B09" w:rsidRDefault="004028DE" w:rsidP="00973CEC">
      <w:pPr>
        <w:tabs>
          <w:tab w:val="left" w:pos="915"/>
        </w:tabs>
        <w:ind w:right="1"/>
        <w:jc w:val="center"/>
        <w:rPr>
          <w:rFonts w:ascii="Calibri" w:hAnsi="Calibri" w:cs="Calibri"/>
          <w:b/>
          <w:bCs/>
          <w:color w:val="002060"/>
          <w:sz w:val="32"/>
        </w:rPr>
      </w:pPr>
      <w:r w:rsidRPr="002D3B09">
        <w:rPr>
          <w:rFonts w:ascii="Calibri" w:hAnsi="Calibri" w:cs="Calibri"/>
          <w:b/>
          <w:bCs/>
          <w:color w:val="002060"/>
          <w:sz w:val="32"/>
        </w:rPr>
        <w:lastRenderedPageBreak/>
        <w:t>PROJET DE RESOLUTIONS</w:t>
      </w:r>
    </w:p>
    <w:p w14:paraId="65A529D6" w14:textId="77777777" w:rsidR="000140CC" w:rsidRPr="00973CEC" w:rsidRDefault="000140CC" w:rsidP="00973CEC">
      <w:pPr>
        <w:ind w:right="1"/>
        <w:rPr>
          <w:rFonts w:ascii="Calibri" w:hAnsi="Calibri" w:cs="Calibri"/>
          <w:b/>
          <w:sz w:val="22"/>
          <w:szCs w:val="22"/>
        </w:rPr>
      </w:pPr>
    </w:p>
    <w:p w14:paraId="0C42E75D" w14:textId="5F670469" w:rsidR="000140CC" w:rsidRPr="006C119A" w:rsidRDefault="000140CC" w:rsidP="00973CEC">
      <w:pPr>
        <w:ind w:right="1"/>
        <w:jc w:val="both"/>
        <w:rPr>
          <w:rFonts w:ascii="Calibri" w:hAnsi="Calibri" w:cs="Calibri"/>
          <w:b/>
          <w:color w:val="E36C0A"/>
          <w:sz w:val="22"/>
          <w:szCs w:val="22"/>
        </w:rPr>
      </w:pPr>
      <w:r w:rsidRPr="006C119A">
        <w:rPr>
          <w:rFonts w:ascii="Calibri" w:hAnsi="Calibri" w:cs="Calibri"/>
          <w:b/>
          <w:color w:val="E36C0A"/>
          <w:sz w:val="22"/>
          <w:szCs w:val="22"/>
        </w:rPr>
        <w:t>PREMIERE RESOLUTION :</w:t>
      </w:r>
    </w:p>
    <w:p w14:paraId="22D828A6" w14:textId="77777777" w:rsidR="00FF37AD" w:rsidRPr="00FF37AD" w:rsidRDefault="00FF37AD" w:rsidP="00FF37AD">
      <w:pPr>
        <w:jc w:val="both"/>
        <w:rPr>
          <w:rFonts w:ascii="Calibri" w:hAnsi="Calibri" w:cs="Calibri"/>
          <w:color w:val="002060"/>
          <w:sz w:val="22"/>
          <w:szCs w:val="22"/>
        </w:rPr>
      </w:pPr>
      <w:r w:rsidRPr="00FF37AD">
        <w:rPr>
          <w:rFonts w:ascii="Calibri" w:hAnsi="Calibri" w:cs="Calibri"/>
          <w:color w:val="002060"/>
          <w:sz w:val="22"/>
          <w:szCs w:val="22"/>
        </w:rPr>
        <w:t>L’Assemblée Générale, après avoir entendu la lecture des rapports du Conseil d’Administration et des Commissaires aux Comptes, sur l’exercice clos au 31/12/2024 approuve expressément les états de synthèse dudit exercice tels qu’ils lui ont été présentés, ainsi que les opérations traduites dans ces états ou résumées dans ces rapports se soldant par un bénéfice net de 103 177 831,34 Dirhams.</w:t>
      </w:r>
    </w:p>
    <w:p w14:paraId="22F16C65" w14:textId="77777777" w:rsidR="00FF37AD" w:rsidRPr="00082572" w:rsidRDefault="00FF37AD" w:rsidP="004E6442">
      <w:pPr>
        <w:jc w:val="both"/>
        <w:rPr>
          <w:rFonts w:ascii="Calibri" w:hAnsi="Calibri" w:cs="Calibri"/>
          <w:color w:val="002060"/>
          <w:sz w:val="22"/>
          <w:szCs w:val="22"/>
          <w:highlight w:val="yellow"/>
        </w:rPr>
      </w:pPr>
    </w:p>
    <w:p w14:paraId="38EF2B63" w14:textId="77777777" w:rsidR="00676BAD" w:rsidRPr="00082572" w:rsidRDefault="00676BAD" w:rsidP="00973CEC">
      <w:pPr>
        <w:ind w:right="1"/>
        <w:jc w:val="both"/>
        <w:rPr>
          <w:rFonts w:ascii="Calibri" w:hAnsi="Calibri" w:cs="Calibri"/>
          <w:b/>
          <w:color w:val="E36C0A"/>
          <w:sz w:val="22"/>
          <w:szCs w:val="22"/>
        </w:rPr>
      </w:pPr>
      <w:r w:rsidRPr="00082572">
        <w:rPr>
          <w:rFonts w:ascii="Calibri" w:hAnsi="Calibri" w:cs="Calibri"/>
          <w:b/>
          <w:color w:val="E36C0A"/>
          <w:sz w:val="22"/>
          <w:szCs w:val="22"/>
        </w:rPr>
        <w:t>DEUXIEME RESOLUTION :</w:t>
      </w:r>
    </w:p>
    <w:p w14:paraId="4A605865" w14:textId="7D155A4B" w:rsidR="005D5545" w:rsidRPr="005D5545" w:rsidRDefault="005D5545" w:rsidP="005D5545">
      <w:pPr>
        <w:jc w:val="both"/>
        <w:rPr>
          <w:rFonts w:ascii="Calibri" w:hAnsi="Calibri" w:cs="Calibri"/>
          <w:color w:val="002060"/>
          <w:sz w:val="22"/>
          <w:szCs w:val="22"/>
        </w:rPr>
      </w:pPr>
      <w:r w:rsidRPr="005D5545">
        <w:rPr>
          <w:rFonts w:ascii="Calibri" w:hAnsi="Calibri" w:cs="Calibri"/>
          <w:color w:val="002060"/>
          <w:sz w:val="22"/>
          <w:szCs w:val="22"/>
        </w:rPr>
        <w:t>L’Assemblée Générale donne quitus aux membres du Conseil d’Administration pour leur gestion au titre de l’exercice 202</w:t>
      </w:r>
      <w:r w:rsidR="00FF37AD">
        <w:rPr>
          <w:rFonts w:ascii="Calibri" w:hAnsi="Calibri" w:cs="Calibri"/>
          <w:color w:val="002060"/>
          <w:sz w:val="22"/>
          <w:szCs w:val="22"/>
        </w:rPr>
        <w:t>4</w:t>
      </w:r>
      <w:r w:rsidRPr="005D5545">
        <w:rPr>
          <w:rFonts w:ascii="Calibri" w:hAnsi="Calibri" w:cs="Calibri"/>
          <w:color w:val="002060"/>
          <w:sz w:val="22"/>
          <w:szCs w:val="22"/>
        </w:rPr>
        <w:t>.</w:t>
      </w:r>
    </w:p>
    <w:p w14:paraId="6D2BF5F4" w14:textId="77777777" w:rsidR="005D5545" w:rsidRPr="005D5545" w:rsidRDefault="005D5545" w:rsidP="005D5545">
      <w:pPr>
        <w:jc w:val="both"/>
        <w:rPr>
          <w:rFonts w:ascii="Calibri" w:hAnsi="Calibri" w:cs="Calibri"/>
          <w:color w:val="002060"/>
          <w:sz w:val="22"/>
          <w:szCs w:val="22"/>
        </w:rPr>
      </w:pPr>
      <w:r w:rsidRPr="005D5545">
        <w:rPr>
          <w:rFonts w:ascii="Calibri" w:hAnsi="Calibri" w:cs="Calibri"/>
          <w:color w:val="002060"/>
          <w:sz w:val="22"/>
          <w:szCs w:val="22"/>
        </w:rPr>
        <w:t>Elle donne également quitus aux Commissaires aux Comptes et remercie ces derniers pour les travaux qu’ils ont réalisés durant leur mandat.</w:t>
      </w:r>
    </w:p>
    <w:p w14:paraId="4991CFA7" w14:textId="77777777" w:rsidR="00082572" w:rsidRPr="00082572" w:rsidRDefault="00082572" w:rsidP="002E11CE">
      <w:pPr>
        <w:jc w:val="both"/>
        <w:rPr>
          <w:rFonts w:ascii="Calibri" w:hAnsi="Calibri" w:cs="Calibri"/>
          <w:color w:val="002060"/>
          <w:sz w:val="22"/>
          <w:szCs w:val="22"/>
          <w:highlight w:val="yellow"/>
        </w:rPr>
      </w:pPr>
    </w:p>
    <w:p w14:paraId="79D815FA" w14:textId="77777777" w:rsidR="00676BAD" w:rsidRPr="00F35AB2" w:rsidRDefault="00676BAD" w:rsidP="00973CEC">
      <w:pPr>
        <w:ind w:right="1"/>
        <w:jc w:val="both"/>
        <w:rPr>
          <w:rFonts w:ascii="Calibri" w:hAnsi="Calibri" w:cs="Calibri"/>
          <w:b/>
          <w:color w:val="E36C0A"/>
          <w:sz w:val="22"/>
          <w:szCs w:val="22"/>
        </w:rPr>
      </w:pPr>
      <w:r w:rsidRPr="00F35AB2">
        <w:rPr>
          <w:rFonts w:ascii="Calibri" w:hAnsi="Calibri" w:cs="Calibri"/>
          <w:b/>
          <w:color w:val="E36C0A"/>
          <w:sz w:val="22"/>
          <w:szCs w:val="22"/>
        </w:rPr>
        <w:t>TROISIEME RESOLUTION :</w:t>
      </w:r>
    </w:p>
    <w:p w14:paraId="71D00FA1" w14:textId="77777777" w:rsidR="00AA3B7C" w:rsidRPr="00AA3B7C" w:rsidRDefault="00AA3B7C" w:rsidP="00AA3B7C">
      <w:pPr>
        <w:ind w:right="1"/>
        <w:jc w:val="both"/>
        <w:rPr>
          <w:rFonts w:ascii="Calibri" w:hAnsi="Calibri" w:cs="Calibri"/>
          <w:color w:val="002060"/>
          <w:sz w:val="22"/>
          <w:szCs w:val="22"/>
        </w:rPr>
      </w:pPr>
      <w:r w:rsidRPr="00AA3B7C">
        <w:rPr>
          <w:rFonts w:ascii="Calibri" w:hAnsi="Calibri" w:cs="Calibri"/>
          <w:color w:val="002060"/>
          <w:sz w:val="22"/>
          <w:szCs w:val="22"/>
        </w:rPr>
        <w:t>L’Assemblée Générale, après avoir entendu la lecture du rapport spécial des Commissaires aux Comptes relatif aux conventions relevant des articles 56 et suivants de la Loi 17-95 relative aux sociétés anonymes telle que modifiée et complétée et après avoir constaté les conventions susvisées, approuve les conclusions dudit rapport et les conventions qui y sont mentionnées.</w:t>
      </w:r>
    </w:p>
    <w:p w14:paraId="55F47E69" w14:textId="77777777" w:rsidR="005D5545" w:rsidRPr="00121876" w:rsidRDefault="005D5545" w:rsidP="00973CEC">
      <w:pPr>
        <w:ind w:right="1"/>
        <w:jc w:val="both"/>
        <w:rPr>
          <w:rFonts w:ascii="Calibri" w:hAnsi="Calibri"/>
          <w:b/>
          <w:bCs/>
          <w:color w:val="002060"/>
          <w:sz w:val="22"/>
          <w:szCs w:val="22"/>
          <w:highlight w:val="yellow"/>
        </w:rPr>
      </w:pPr>
    </w:p>
    <w:p w14:paraId="1FA263C7" w14:textId="77777777" w:rsidR="00676BAD" w:rsidRPr="008F7BB3" w:rsidRDefault="00676BAD" w:rsidP="00973CEC">
      <w:pPr>
        <w:ind w:right="1"/>
        <w:jc w:val="both"/>
        <w:rPr>
          <w:rFonts w:ascii="Calibri" w:hAnsi="Calibri" w:cs="Calibri"/>
          <w:b/>
          <w:color w:val="E36C0A"/>
          <w:sz w:val="22"/>
          <w:szCs w:val="22"/>
        </w:rPr>
      </w:pPr>
      <w:r w:rsidRPr="008F7BB3">
        <w:rPr>
          <w:rFonts w:ascii="Calibri" w:hAnsi="Calibri" w:cs="Calibri"/>
          <w:b/>
          <w:color w:val="E36C0A"/>
          <w:sz w:val="22"/>
          <w:szCs w:val="22"/>
        </w:rPr>
        <w:t>QUATRIEME RESOLUTION :</w:t>
      </w:r>
    </w:p>
    <w:p w14:paraId="33DA96C5" w14:textId="77777777" w:rsidR="008F7BB3" w:rsidRPr="008F7BB3" w:rsidRDefault="008F7BB3" w:rsidP="008F7BB3">
      <w:pPr>
        <w:jc w:val="both"/>
        <w:rPr>
          <w:rFonts w:ascii="Calibri" w:hAnsi="Calibri" w:cs="Calibri"/>
          <w:color w:val="002060"/>
          <w:sz w:val="22"/>
          <w:szCs w:val="22"/>
        </w:rPr>
      </w:pPr>
      <w:r w:rsidRPr="008F7BB3">
        <w:rPr>
          <w:rFonts w:ascii="Calibri" w:hAnsi="Calibri" w:cs="Calibri"/>
          <w:color w:val="002060"/>
          <w:sz w:val="22"/>
          <w:szCs w:val="22"/>
        </w:rPr>
        <w:t>L’Assemblée Générale décide d’affecter le bénéfice constaté comme suit :</w:t>
      </w:r>
    </w:p>
    <w:p w14:paraId="63D6D65C" w14:textId="77777777" w:rsidR="008F7BB3" w:rsidRPr="008F7BB3" w:rsidRDefault="008F7BB3" w:rsidP="008F7BB3">
      <w:pPr>
        <w:ind w:right="142"/>
        <w:rPr>
          <w:rFonts w:cs="Calibri"/>
          <w:color w:val="002060"/>
          <w:sz w:val="22"/>
          <w:szCs w:val="22"/>
          <w:highlight w:val="yellow"/>
        </w:rPr>
      </w:pPr>
    </w:p>
    <w:p w14:paraId="43EA7C9C" w14:textId="018B9A90"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Bénéfice de l’exercice :</w:t>
      </w:r>
      <w:r w:rsidRPr="00AA3B7C">
        <w:rPr>
          <w:rFonts w:ascii="Calibri" w:hAnsi="Calibri"/>
          <w:color w:val="002060"/>
          <w:sz w:val="22"/>
          <w:lang w:val="x-none" w:eastAsia="x-none"/>
        </w:rPr>
        <w:tab/>
      </w:r>
      <w:r w:rsidR="00FF37AD" w:rsidRPr="00FF37AD">
        <w:rPr>
          <w:rFonts w:ascii="Calibri" w:hAnsi="Calibri"/>
          <w:color w:val="002060"/>
          <w:sz w:val="22"/>
          <w:lang w:val="x-none" w:eastAsia="x-none"/>
        </w:rPr>
        <w:t xml:space="preserve">103 177 831,34 </w:t>
      </w:r>
      <w:r w:rsidRPr="00AA3B7C">
        <w:rPr>
          <w:rFonts w:ascii="Calibri" w:hAnsi="Calibri"/>
          <w:color w:val="002060"/>
          <w:sz w:val="22"/>
          <w:lang w:val="x-none" w:eastAsia="x-none"/>
        </w:rPr>
        <w:t>DH</w:t>
      </w:r>
    </w:p>
    <w:p w14:paraId="15BB49D0" w14:textId="77777777"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 xml:space="preserve">Réserve légale (servie au maximum) : </w:t>
      </w:r>
      <w:r w:rsidRPr="00AA3B7C">
        <w:rPr>
          <w:rFonts w:ascii="Calibri" w:hAnsi="Calibri"/>
          <w:color w:val="002060"/>
          <w:sz w:val="22"/>
          <w:lang w:val="x-none" w:eastAsia="x-none"/>
        </w:rPr>
        <w:tab/>
        <w:t>0 DH</w:t>
      </w:r>
    </w:p>
    <w:p w14:paraId="4D0B5B92" w14:textId="02390F96"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 xml:space="preserve">Solde : </w:t>
      </w:r>
      <w:r w:rsidRPr="00AA3B7C">
        <w:rPr>
          <w:rFonts w:ascii="Calibri" w:hAnsi="Calibri"/>
          <w:color w:val="002060"/>
          <w:sz w:val="22"/>
          <w:lang w:val="x-none" w:eastAsia="x-none"/>
        </w:rPr>
        <w:tab/>
      </w:r>
      <w:r w:rsidR="00FF37AD" w:rsidRPr="00FF37AD">
        <w:rPr>
          <w:rFonts w:ascii="Calibri" w:hAnsi="Calibri"/>
          <w:color w:val="002060"/>
          <w:sz w:val="22"/>
          <w:lang w:val="x-none" w:eastAsia="x-none"/>
        </w:rPr>
        <w:t xml:space="preserve">103 177 831,34 </w:t>
      </w:r>
      <w:r w:rsidRPr="00AA3B7C">
        <w:rPr>
          <w:rFonts w:ascii="Calibri" w:hAnsi="Calibri"/>
          <w:color w:val="002060"/>
          <w:sz w:val="22"/>
          <w:lang w:val="x-none" w:eastAsia="x-none"/>
        </w:rPr>
        <w:t>DH</w:t>
      </w:r>
    </w:p>
    <w:p w14:paraId="47C4D3EB" w14:textId="17643EC1"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 xml:space="preserve">Report à nouveau antérieur : </w:t>
      </w:r>
      <w:r w:rsidRPr="00AA3B7C">
        <w:rPr>
          <w:rFonts w:ascii="Calibri" w:hAnsi="Calibri"/>
          <w:color w:val="002060"/>
          <w:sz w:val="22"/>
          <w:lang w:val="x-none" w:eastAsia="x-none"/>
        </w:rPr>
        <w:tab/>
      </w:r>
      <w:r w:rsidR="00FF37AD" w:rsidRPr="00FF37AD">
        <w:rPr>
          <w:rFonts w:ascii="Calibri" w:hAnsi="Calibri"/>
          <w:color w:val="002060"/>
          <w:sz w:val="22"/>
          <w:lang w:val="x-none" w:eastAsia="x-none"/>
        </w:rPr>
        <w:t xml:space="preserve">826 431 407,50 </w:t>
      </w:r>
      <w:r w:rsidRPr="00AA3B7C">
        <w:rPr>
          <w:rFonts w:ascii="Calibri" w:hAnsi="Calibri"/>
          <w:color w:val="002060"/>
          <w:sz w:val="22"/>
          <w:lang w:val="x-none" w:eastAsia="x-none"/>
        </w:rPr>
        <w:t>DH</w:t>
      </w:r>
    </w:p>
    <w:p w14:paraId="6502BD14" w14:textId="762366BF"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 xml:space="preserve">Bénéfice distribuable : </w:t>
      </w:r>
      <w:r w:rsidRPr="00AA3B7C">
        <w:rPr>
          <w:rFonts w:ascii="Calibri" w:hAnsi="Calibri"/>
          <w:color w:val="002060"/>
          <w:sz w:val="22"/>
          <w:lang w:val="x-none" w:eastAsia="x-none"/>
        </w:rPr>
        <w:tab/>
      </w:r>
      <w:r w:rsidR="0065643B" w:rsidRPr="0065643B">
        <w:rPr>
          <w:rFonts w:ascii="Calibri" w:hAnsi="Calibri"/>
          <w:color w:val="002060"/>
          <w:sz w:val="22"/>
          <w:lang w:val="x-none" w:eastAsia="x-none"/>
        </w:rPr>
        <w:t xml:space="preserve">929 609 238,84 </w:t>
      </w:r>
      <w:r w:rsidRPr="00AA3B7C">
        <w:rPr>
          <w:rFonts w:ascii="Calibri" w:hAnsi="Calibri"/>
          <w:color w:val="002060"/>
          <w:sz w:val="22"/>
          <w:lang w:val="x-none" w:eastAsia="x-none"/>
        </w:rPr>
        <w:t>DH</w:t>
      </w:r>
    </w:p>
    <w:p w14:paraId="351C98E2" w14:textId="402F10D8"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Dividendes :</w:t>
      </w:r>
      <w:r w:rsidRPr="00AA3B7C">
        <w:rPr>
          <w:rFonts w:ascii="Calibri" w:hAnsi="Calibri"/>
          <w:color w:val="002060"/>
          <w:sz w:val="22"/>
          <w:lang w:val="x-none" w:eastAsia="x-none"/>
        </w:rPr>
        <w:tab/>
      </w:r>
      <w:r w:rsidR="0065643B" w:rsidRPr="0065643B">
        <w:rPr>
          <w:rFonts w:ascii="Calibri" w:hAnsi="Calibri"/>
          <w:color w:val="002060"/>
          <w:sz w:val="22"/>
          <w:lang w:val="x-none" w:eastAsia="x-none"/>
        </w:rPr>
        <w:t>53 100 000,00</w:t>
      </w:r>
      <w:r w:rsidR="0065643B" w:rsidRPr="00A5080F">
        <w:rPr>
          <w:rFonts w:ascii="Calibri" w:hAnsi="Calibri"/>
          <w:color w:val="002060"/>
          <w:sz w:val="26"/>
          <w:szCs w:val="26"/>
        </w:rPr>
        <w:t xml:space="preserve"> </w:t>
      </w:r>
      <w:r w:rsidRPr="00AA3B7C">
        <w:rPr>
          <w:rFonts w:ascii="Calibri" w:hAnsi="Calibri"/>
          <w:color w:val="002060"/>
          <w:sz w:val="22"/>
          <w:lang w:val="x-none" w:eastAsia="x-none"/>
        </w:rPr>
        <w:t xml:space="preserve"> DH</w:t>
      </w:r>
    </w:p>
    <w:p w14:paraId="2521F02B" w14:textId="1394CE4E" w:rsidR="00AA3B7C" w:rsidRPr="00AA3B7C" w:rsidRDefault="00AA3B7C" w:rsidP="00AA3B7C">
      <w:pPr>
        <w:tabs>
          <w:tab w:val="right" w:leader="dot" w:pos="7655"/>
        </w:tabs>
        <w:ind w:left="360"/>
        <w:contextualSpacing/>
        <w:rPr>
          <w:rFonts w:ascii="Calibri" w:hAnsi="Calibri"/>
          <w:color w:val="002060"/>
          <w:sz w:val="22"/>
          <w:lang w:val="x-none" w:eastAsia="x-none"/>
        </w:rPr>
      </w:pPr>
      <w:r w:rsidRPr="00AA3B7C">
        <w:rPr>
          <w:rFonts w:ascii="Calibri" w:hAnsi="Calibri"/>
          <w:color w:val="002060"/>
          <w:sz w:val="22"/>
          <w:lang w:val="x-none" w:eastAsia="x-none"/>
        </w:rPr>
        <w:t>Solde à reporter à nouveau :</w:t>
      </w:r>
      <w:r w:rsidRPr="00AA3B7C">
        <w:rPr>
          <w:rFonts w:ascii="Calibri" w:hAnsi="Calibri"/>
          <w:color w:val="002060"/>
          <w:sz w:val="22"/>
          <w:lang w:val="x-none" w:eastAsia="x-none"/>
        </w:rPr>
        <w:tab/>
      </w:r>
      <w:r w:rsidR="0065643B" w:rsidRPr="0065643B">
        <w:rPr>
          <w:rFonts w:ascii="Calibri" w:hAnsi="Calibri"/>
          <w:color w:val="002060"/>
          <w:sz w:val="22"/>
          <w:lang w:val="x-none" w:eastAsia="x-none"/>
        </w:rPr>
        <w:t>876 509 238,84</w:t>
      </w:r>
      <w:r w:rsidR="0065643B" w:rsidRPr="00A5080F">
        <w:rPr>
          <w:rFonts w:ascii="Calibri" w:hAnsi="Calibri"/>
          <w:color w:val="002060"/>
          <w:sz w:val="26"/>
          <w:szCs w:val="26"/>
        </w:rPr>
        <w:t xml:space="preserve"> </w:t>
      </w:r>
      <w:r w:rsidRPr="00AA3B7C">
        <w:rPr>
          <w:rFonts w:ascii="Calibri" w:hAnsi="Calibri"/>
          <w:color w:val="002060"/>
          <w:sz w:val="22"/>
          <w:lang w:val="x-none" w:eastAsia="x-none"/>
        </w:rPr>
        <w:t>DH</w:t>
      </w:r>
    </w:p>
    <w:p w14:paraId="220761D6" w14:textId="77777777" w:rsidR="00AA3B7C" w:rsidRPr="0020760C" w:rsidRDefault="00AA3B7C" w:rsidP="00AA3B7C">
      <w:pPr>
        <w:rPr>
          <w:color w:val="002060"/>
        </w:rPr>
      </w:pPr>
    </w:p>
    <w:p w14:paraId="669A5597" w14:textId="141567D8" w:rsidR="006411AB" w:rsidRDefault="00AA3B7C" w:rsidP="00AA3B7C">
      <w:pPr>
        <w:jc w:val="both"/>
        <w:rPr>
          <w:rFonts w:ascii="Calibri" w:hAnsi="Calibri" w:cs="Calibri"/>
          <w:color w:val="002060"/>
          <w:sz w:val="22"/>
          <w:szCs w:val="22"/>
        </w:rPr>
      </w:pPr>
      <w:r w:rsidRPr="00AA3B7C">
        <w:rPr>
          <w:rFonts w:ascii="Calibri" w:hAnsi="Calibri" w:cs="Calibri"/>
          <w:color w:val="002060"/>
          <w:sz w:val="22"/>
          <w:szCs w:val="22"/>
        </w:rPr>
        <w:t xml:space="preserve">A la suite de cette affectation, </w:t>
      </w:r>
      <w:r w:rsidR="00775FB6">
        <w:rPr>
          <w:rFonts w:ascii="Calibri" w:hAnsi="Calibri" w:cs="Calibri"/>
          <w:color w:val="002060"/>
          <w:sz w:val="22"/>
          <w:szCs w:val="22"/>
        </w:rPr>
        <w:t xml:space="preserve">il sera distribué </w:t>
      </w:r>
      <w:r w:rsidR="006411AB">
        <w:rPr>
          <w:rFonts w:ascii="Calibri" w:hAnsi="Calibri" w:cs="Calibri"/>
          <w:color w:val="002060"/>
          <w:sz w:val="22"/>
          <w:szCs w:val="22"/>
        </w:rPr>
        <w:t>à</w:t>
      </w:r>
      <w:r w:rsidR="00775FB6">
        <w:rPr>
          <w:rFonts w:ascii="Calibri" w:hAnsi="Calibri" w:cs="Calibri"/>
          <w:color w:val="002060"/>
          <w:sz w:val="22"/>
          <w:szCs w:val="22"/>
        </w:rPr>
        <w:t xml:space="preserve"> chacune des 1 7</w:t>
      </w:r>
      <w:r w:rsidR="00F25C35">
        <w:rPr>
          <w:rFonts w:ascii="Calibri" w:hAnsi="Calibri" w:cs="Calibri"/>
          <w:color w:val="002060"/>
          <w:sz w:val="22"/>
          <w:szCs w:val="22"/>
        </w:rPr>
        <w:t>7</w:t>
      </w:r>
      <w:r w:rsidR="00775FB6">
        <w:rPr>
          <w:rFonts w:ascii="Calibri" w:hAnsi="Calibri" w:cs="Calibri"/>
          <w:color w:val="002060"/>
          <w:sz w:val="22"/>
          <w:szCs w:val="22"/>
        </w:rPr>
        <w:t xml:space="preserve">0 000 actions composant le capital social, un dividende de 30,00 dirhams. La mise </w:t>
      </w:r>
      <w:r w:rsidR="006411AB">
        <w:rPr>
          <w:rFonts w:ascii="Calibri" w:hAnsi="Calibri" w:cs="Calibri"/>
          <w:color w:val="002060"/>
          <w:sz w:val="22"/>
          <w:szCs w:val="22"/>
        </w:rPr>
        <w:t>en paiement aura lieu à compter du 15 juillet</w:t>
      </w:r>
      <w:r w:rsidR="00E52AF4">
        <w:rPr>
          <w:rFonts w:ascii="Calibri" w:hAnsi="Calibri" w:cs="Calibri"/>
          <w:color w:val="002060"/>
          <w:sz w:val="22"/>
          <w:szCs w:val="22"/>
        </w:rPr>
        <w:t xml:space="preserve"> </w:t>
      </w:r>
      <w:r w:rsidR="006411AB">
        <w:rPr>
          <w:rFonts w:ascii="Calibri" w:hAnsi="Calibri" w:cs="Calibri"/>
          <w:color w:val="002060"/>
          <w:sz w:val="22"/>
          <w:szCs w:val="22"/>
        </w:rPr>
        <w:t>2025.</w:t>
      </w:r>
    </w:p>
    <w:p w14:paraId="10411BC6" w14:textId="4813F917" w:rsidR="00AA3B7C" w:rsidRPr="00AA3B7C" w:rsidRDefault="006411AB" w:rsidP="00AA3B7C">
      <w:pPr>
        <w:jc w:val="both"/>
        <w:rPr>
          <w:rFonts w:ascii="Calibri" w:hAnsi="Calibri" w:cs="Calibri"/>
          <w:color w:val="002060"/>
          <w:sz w:val="22"/>
          <w:szCs w:val="22"/>
        </w:rPr>
      </w:pPr>
      <w:r>
        <w:rPr>
          <w:rFonts w:ascii="Calibri" w:hAnsi="Calibri" w:cs="Calibri"/>
          <w:color w:val="002060"/>
          <w:sz w:val="22"/>
          <w:szCs w:val="22"/>
        </w:rPr>
        <w:t>L</w:t>
      </w:r>
      <w:r w:rsidR="00AA3B7C" w:rsidRPr="00AA3B7C">
        <w:rPr>
          <w:rFonts w:ascii="Calibri" w:hAnsi="Calibri" w:cs="Calibri"/>
          <w:color w:val="002060"/>
          <w:sz w:val="22"/>
          <w:szCs w:val="22"/>
        </w:rPr>
        <w:t xml:space="preserve">e solde à reporter à nouveau s’établit à </w:t>
      </w:r>
      <w:r w:rsidR="0065643B" w:rsidRPr="0065643B">
        <w:rPr>
          <w:rFonts w:ascii="Calibri" w:hAnsi="Calibri"/>
          <w:color w:val="002060"/>
          <w:sz w:val="22"/>
          <w:lang w:val="x-none" w:eastAsia="x-none"/>
        </w:rPr>
        <w:t>876 509 238,84</w:t>
      </w:r>
      <w:r w:rsidR="0065643B" w:rsidRPr="00A5080F">
        <w:rPr>
          <w:rFonts w:ascii="Calibri" w:hAnsi="Calibri"/>
          <w:color w:val="002060"/>
          <w:sz w:val="26"/>
          <w:szCs w:val="26"/>
        </w:rPr>
        <w:t xml:space="preserve"> </w:t>
      </w:r>
      <w:r w:rsidR="00AA3B7C" w:rsidRPr="00AA3B7C">
        <w:rPr>
          <w:rFonts w:ascii="Calibri" w:hAnsi="Calibri" w:cs="Calibri"/>
          <w:color w:val="002060"/>
          <w:sz w:val="22"/>
          <w:szCs w:val="22"/>
        </w:rPr>
        <w:t>DH.</w:t>
      </w:r>
    </w:p>
    <w:p w14:paraId="2CD323EB" w14:textId="77777777" w:rsidR="008F7BB3" w:rsidRPr="00082572" w:rsidRDefault="008F7BB3" w:rsidP="002E11CE">
      <w:pPr>
        <w:jc w:val="both"/>
        <w:rPr>
          <w:rFonts w:ascii="Calibri" w:hAnsi="Calibri"/>
          <w:color w:val="002060"/>
          <w:sz w:val="22"/>
          <w:szCs w:val="22"/>
          <w:highlight w:val="yellow"/>
        </w:rPr>
      </w:pPr>
    </w:p>
    <w:p w14:paraId="3B15AF8F" w14:textId="77777777" w:rsidR="00973CEC" w:rsidRPr="008F7BB3" w:rsidRDefault="00973CEC" w:rsidP="00997ED9">
      <w:pPr>
        <w:ind w:right="1"/>
        <w:jc w:val="both"/>
        <w:rPr>
          <w:rFonts w:ascii="Calibri" w:hAnsi="Calibri" w:cs="Calibri"/>
          <w:color w:val="002060"/>
          <w:sz w:val="22"/>
          <w:szCs w:val="22"/>
        </w:rPr>
      </w:pPr>
      <w:r w:rsidRPr="008F7BB3">
        <w:rPr>
          <w:rFonts w:ascii="Calibri" w:hAnsi="Calibri" w:cs="Calibri"/>
          <w:b/>
          <w:color w:val="E36C0A"/>
          <w:sz w:val="22"/>
          <w:szCs w:val="22"/>
        </w:rPr>
        <w:t>CINQUIEME RESOLUTION :</w:t>
      </w:r>
    </w:p>
    <w:p w14:paraId="4DB5B462" w14:textId="5F0D603C" w:rsidR="00AA3B7C" w:rsidRPr="0088686C" w:rsidRDefault="00AA3B7C">
      <w:pPr>
        <w:ind w:right="1"/>
        <w:jc w:val="both"/>
        <w:rPr>
          <w:rFonts w:ascii="Calibri" w:hAnsi="Calibri" w:cs="Calibri"/>
          <w:color w:val="002060"/>
          <w:sz w:val="22"/>
          <w:szCs w:val="22"/>
        </w:rPr>
      </w:pPr>
      <w:r w:rsidRPr="0088686C">
        <w:rPr>
          <w:rFonts w:ascii="Calibri" w:hAnsi="Calibri" w:cs="Calibri"/>
          <w:color w:val="002060"/>
          <w:sz w:val="22"/>
          <w:szCs w:val="22"/>
        </w:rPr>
        <w:t>L’Assemblée Générale Ordinaire ratifie la cooptation</w:t>
      </w:r>
      <w:r w:rsidR="00121876" w:rsidRPr="0088686C">
        <w:rPr>
          <w:rFonts w:ascii="Calibri" w:hAnsi="Calibri" w:cs="Calibri"/>
          <w:color w:val="002060"/>
          <w:sz w:val="22"/>
          <w:szCs w:val="22"/>
        </w:rPr>
        <w:t> </w:t>
      </w:r>
      <w:r w:rsidR="004A1BAF" w:rsidRPr="0088686C">
        <w:rPr>
          <w:rFonts w:ascii="Calibri" w:hAnsi="Calibri" w:cs="Calibri"/>
          <w:color w:val="002060"/>
          <w:sz w:val="22"/>
          <w:szCs w:val="22"/>
        </w:rPr>
        <w:t xml:space="preserve">de Mme </w:t>
      </w:r>
      <w:proofErr w:type="spellStart"/>
      <w:r w:rsidR="004A1BAF" w:rsidRPr="0088686C">
        <w:rPr>
          <w:rFonts w:ascii="Calibri" w:hAnsi="Calibri" w:cs="Calibri"/>
          <w:color w:val="002060"/>
          <w:sz w:val="22"/>
          <w:szCs w:val="22"/>
        </w:rPr>
        <w:t>Naziha</w:t>
      </w:r>
      <w:proofErr w:type="spellEnd"/>
      <w:r w:rsidR="004A1BAF" w:rsidRPr="0088686C">
        <w:rPr>
          <w:rFonts w:ascii="Calibri" w:hAnsi="Calibri" w:cs="Calibri"/>
          <w:color w:val="002060"/>
          <w:sz w:val="22"/>
          <w:szCs w:val="22"/>
        </w:rPr>
        <w:t xml:space="preserve"> BELKEZIZ, pour la durée restant à courir du mandat </w:t>
      </w:r>
      <w:r w:rsidR="004E2611">
        <w:rPr>
          <w:rFonts w:ascii="Calibri" w:hAnsi="Calibri" w:cs="Calibri"/>
          <w:color w:val="002060"/>
          <w:sz w:val="22"/>
          <w:szCs w:val="22"/>
        </w:rPr>
        <w:t>de son</w:t>
      </w:r>
      <w:r w:rsidR="004E2611" w:rsidRPr="0088686C">
        <w:rPr>
          <w:rFonts w:ascii="Calibri" w:hAnsi="Calibri" w:cs="Calibri"/>
          <w:color w:val="002060"/>
          <w:sz w:val="22"/>
          <w:szCs w:val="22"/>
        </w:rPr>
        <w:t xml:space="preserve"> </w:t>
      </w:r>
      <w:r w:rsidR="004A1BAF" w:rsidRPr="0088686C">
        <w:rPr>
          <w:rFonts w:ascii="Calibri" w:hAnsi="Calibri" w:cs="Calibri"/>
          <w:color w:val="002060"/>
          <w:sz w:val="22"/>
          <w:szCs w:val="22"/>
        </w:rPr>
        <w:t xml:space="preserve">prédécesseur, soit jusqu’à l’Assemblée Générale Ordinaire devant statuer sur les comptes de l’exercice clos le 31.12.2027 et ce, </w:t>
      </w:r>
      <w:r w:rsidR="0051122E" w:rsidRPr="0088686C">
        <w:rPr>
          <w:rFonts w:ascii="Calibri" w:hAnsi="Calibri" w:cs="Calibri"/>
          <w:color w:val="002060"/>
          <w:sz w:val="22"/>
          <w:szCs w:val="22"/>
        </w:rPr>
        <w:t xml:space="preserve">en remplacement de M. </w:t>
      </w:r>
      <w:r w:rsidR="00687F38" w:rsidRPr="000074E0">
        <w:rPr>
          <w:rFonts w:ascii="Calibri" w:hAnsi="Calibri"/>
          <w:color w:val="002060"/>
          <w:sz w:val="22"/>
          <w:szCs w:val="22"/>
        </w:rPr>
        <w:t>Mohamed Karim MOUNIR</w:t>
      </w:r>
      <w:r w:rsidR="00687F38">
        <w:rPr>
          <w:rFonts w:ascii="Calibri" w:hAnsi="Calibri" w:cs="Calibri"/>
          <w:color w:val="002060"/>
          <w:sz w:val="22"/>
          <w:szCs w:val="22"/>
        </w:rPr>
        <w:t>.</w:t>
      </w:r>
    </w:p>
    <w:p w14:paraId="550AA1D3" w14:textId="77777777" w:rsidR="00121876" w:rsidRPr="00AA3B7C" w:rsidRDefault="00121876">
      <w:pPr>
        <w:ind w:right="1"/>
        <w:jc w:val="both"/>
        <w:rPr>
          <w:rFonts w:ascii="Calibri" w:hAnsi="Calibri" w:cs="Calibri"/>
          <w:color w:val="002060"/>
          <w:sz w:val="22"/>
          <w:szCs w:val="22"/>
        </w:rPr>
      </w:pPr>
    </w:p>
    <w:p w14:paraId="45B9D7D5" w14:textId="77777777" w:rsidR="00121876" w:rsidRPr="008F7BB3" w:rsidRDefault="00121876" w:rsidP="00121876">
      <w:pPr>
        <w:ind w:right="1"/>
        <w:jc w:val="both"/>
        <w:rPr>
          <w:rFonts w:ascii="Calibri" w:hAnsi="Calibri" w:cs="Calibri"/>
          <w:color w:val="002060"/>
          <w:sz w:val="22"/>
          <w:szCs w:val="22"/>
        </w:rPr>
      </w:pPr>
      <w:r w:rsidRPr="008F7BB3">
        <w:rPr>
          <w:rFonts w:ascii="Calibri" w:hAnsi="Calibri" w:cs="Calibri"/>
          <w:b/>
          <w:color w:val="E36C0A"/>
          <w:sz w:val="22"/>
          <w:szCs w:val="22"/>
        </w:rPr>
        <w:t>SIXIEME RESOLUTION :</w:t>
      </w:r>
    </w:p>
    <w:p w14:paraId="069C0FD2" w14:textId="4A5DF12E" w:rsidR="0051122E" w:rsidRDefault="0051122E">
      <w:pPr>
        <w:ind w:right="1"/>
        <w:jc w:val="both"/>
        <w:rPr>
          <w:rFonts w:ascii="Calibri" w:hAnsi="Calibri" w:cs="Calibri"/>
          <w:color w:val="002060"/>
          <w:sz w:val="22"/>
          <w:szCs w:val="22"/>
        </w:rPr>
      </w:pPr>
      <w:r>
        <w:rPr>
          <w:rFonts w:ascii="Calibri" w:hAnsi="Calibri" w:cs="Calibri"/>
          <w:color w:val="002060"/>
          <w:sz w:val="22"/>
          <w:szCs w:val="22"/>
        </w:rPr>
        <w:t xml:space="preserve">L’Assemblée Générale Ordinaire, après avoir pris acte de la proposition du Conseil d’Administration, décide d’allouer des jetons de présence pour un montant global annuel brut de </w:t>
      </w:r>
      <w:r w:rsidR="005B3847">
        <w:rPr>
          <w:rFonts w:ascii="Calibri" w:hAnsi="Calibri" w:cs="Calibri"/>
          <w:color w:val="002060"/>
          <w:sz w:val="22"/>
          <w:szCs w:val="22"/>
        </w:rPr>
        <w:t xml:space="preserve">95.000 </w:t>
      </w:r>
      <w:r>
        <w:rPr>
          <w:rFonts w:ascii="Calibri" w:hAnsi="Calibri" w:cs="Calibri"/>
          <w:color w:val="002060"/>
          <w:sz w:val="22"/>
          <w:szCs w:val="22"/>
        </w:rPr>
        <w:t>dirhams, que le Conseil répartira entre ses membres dans les proportions qu’il juge convenables.</w:t>
      </w:r>
    </w:p>
    <w:p w14:paraId="10FA54FE" w14:textId="77777777" w:rsidR="00121876" w:rsidRPr="00AA3B7C" w:rsidRDefault="00121876">
      <w:pPr>
        <w:ind w:right="1"/>
        <w:jc w:val="both"/>
        <w:rPr>
          <w:rFonts w:ascii="Calibri" w:hAnsi="Calibri" w:cs="Calibri"/>
          <w:color w:val="002060"/>
          <w:sz w:val="22"/>
          <w:szCs w:val="22"/>
        </w:rPr>
      </w:pPr>
    </w:p>
    <w:p w14:paraId="4CD35DFE" w14:textId="77777777" w:rsidR="00121876" w:rsidRPr="008F7BB3" w:rsidRDefault="00121876" w:rsidP="00121876">
      <w:pPr>
        <w:ind w:right="1"/>
        <w:jc w:val="both"/>
        <w:rPr>
          <w:rFonts w:ascii="Calibri" w:hAnsi="Calibri" w:cs="Calibri"/>
          <w:color w:val="002060"/>
          <w:sz w:val="22"/>
          <w:szCs w:val="22"/>
        </w:rPr>
      </w:pPr>
      <w:r>
        <w:rPr>
          <w:rFonts w:ascii="Calibri" w:hAnsi="Calibri" w:cs="Calibri"/>
          <w:b/>
          <w:color w:val="E36C0A"/>
          <w:sz w:val="22"/>
          <w:szCs w:val="22"/>
        </w:rPr>
        <w:t>SEPTIEME</w:t>
      </w:r>
      <w:r w:rsidRPr="008F7BB3">
        <w:rPr>
          <w:rFonts w:ascii="Calibri" w:hAnsi="Calibri" w:cs="Calibri"/>
          <w:b/>
          <w:color w:val="E36C0A"/>
          <w:sz w:val="22"/>
          <w:szCs w:val="22"/>
        </w:rPr>
        <w:t xml:space="preserve"> RESOLUTION :</w:t>
      </w:r>
    </w:p>
    <w:p w14:paraId="29F975A3" w14:textId="6F1430B5" w:rsidR="00064AFE" w:rsidRPr="00064AFE" w:rsidRDefault="00AA3B7C">
      <w:pPr>
        <w:jc w:val="both"/>
        <w:rPr>
          <w:rFonts w:ascii="Calibri" w:hAnsi="Calibri" w:cs="Calibri"/>
          <w:color w:val="002060"/>
          <w:sz w:val="22"/>
          <w:szCs w:val="22"/>
        </w:rPr>
      </w:pPr>
      <w:r w:rsidRPr="00AA3B7C">
        <w:rPr>
          <w:rFonts w:ascii="Calibri" w:hAnsi="Calibri" w:cs="Calibri"/>
          <w:color w:val="002060"/>
          <w:sz w:val="22"/>
          <w:szCs w:val="22"/>
        </w:rPr>
        <w:t>L’Assemblée Générale donne tous pouvoirs au porteur d’un exemplaire du présent procès-verbal pour accomplir toutes formalités légales.</w:t>
      </w:r>
    </w:p>
    <w:sectPr w:rsidR="00064AFE" w:rsidRPr="00064AFE" w:rsidSect="00D14C49">
      <w:pgSz w:w="11906" w:h="16838"/>
      <w:pgMar w:top="567" w:right="1133" w:bottom="719" w:left="1134" w:header="708" w:footer="708"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venim MT">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14565_"/>
      </v:shape>
    </w:pict>
  </w:numPicBullet>
  <w:abstractNum w:abstractNumId="0" w15:restartNumberingAfterBreak="0">
    <w:nsid w:val="011364A1"/>
    <w:multiLevelType w:val="hybridMultilevel"/>
    <w:tmpl w:val="675A75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55F7B"/>
    <w:multiLevelType w:val="hybridMultilevel"/>
    <w:tmpl w:val="9852FDBE"/>
    <w:lvl w:ilvl="0" w:tplc="2A624A1E">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7079FC"/>
    <w:multiLevelType w:val="hybridMultilevel"/>
    <w:tmpl w:val="13227ACC"/>
    <w:lvl w:ilvl="0" w:tplc="8D0EEFE6">
      <w:start w:val="1"/>
      <w:numFmt w:val="bullet"/>
      <w:lvlText w:val=""/>
      <w:lvlPicBulletId w:val="0"/>
      <w:lvlJc w:val="left"/>
      <w:pPr>
        <w:tabs>
          <w:tab w:val="num" w:pos="1068"/>
        </w:tabs>
        <w:ind w:left="1068" w:hanging="360"/>
      </w:pPr>
      <w:rPr>
        <w:rFonts w:ascii="Symbol" w:hAnsi="Symbol"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3B52A1C"/>
    <w:multiLevelType w:val="hybridMultilevel"/>
    <w:tmpl w:val="9E221016"/>
    <w:lvl w:ilvl="0" w:tplc="797025F0">
      <w:start w:val="1"/>
      <w:numFmt w:val="decimal"/>
      <w:lvlText w:val="%1)"/>
      <w:lvlJc w:val="left"/>
      <w:pPr>
        <w:tabs>
          <w:tab w:val="num" w:pos="360"/>
        </w:tabs>
        <w:ind w:left="360" w:hanging="360"/>
      </w:pPr>
      <w:rPr>
        <w:b/>
        <w:bCs/>
        <w:color w:val="00206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3C356D7"/>
    <w:multiLevelType w:val="hybridMultilevel"/>
    <w:tmpl w:val="71CE7E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95BED"/>
    <w:multiLevelType w:val="hybridMultilevel"/>
    <w:tmpl w:val="A1108CF2"/>
    <w:lvl w:ilvl="0" w:tplc="72383366">
      <w:start w:val="1"/>
      <w:numFmt w:val="bullet"/>
      <w:lvlText w:val=""/>
      <w:lvlPicBulletId w:val="0"/>
      <w:lvlJc w:val="left"/>
      <w:pPr>
        <w:tabs>
          <w:tab w:val="num" w:pos="1068"/>
        </w:tabs>
        <w:ind w:left="1068" w:hanging="360"/>
      </w:pPr>
      <w:rPr>
        <w:rFonts w:ascii="Symbol" w:hAnsi="Symbol"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47B4E97"/>
    <w:multiLevelType w:val="hybridMultilevel"/>
    <w:tmpl w:val="5DC0EDF8"/>
    <w:lvl w:ilvl="0" w:tplc="040C000F">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781D08"/>
    <w:multiLevelType w:val="multilevel"/>
    <w:tmpl w:val="3FCCD3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0773B2"/>
    <w:multiLevelType w:val="hybridMultilevel"/>
    <w:tmpl w:val="8E0AB7F4"/>
    <w:lvl w:ilvl="0" w:tplc="040C000F">
      <w:start w:val="1"/>
      <w:numFmt w:val="decimal"/>
      <w:lvlText w:val="%1."/>
      <w:lvlJc w:val="left"/>
      <w:pPr>
        <w:tabs>
          <w:tab w:val="num" w:pos="2053"/>
        </w:tabs>
        <w:ind w:left="2053" w:hanging="360"/>
      </w:pPr>
    </w:lvl>
    <w:lvl w:ilvl="1" w:tplc="040C0019" w:tentative="1">
      <w:start w:val="1"/>
      <w:numFmt w:val="lowerLetter"/>
      <w:lvlText w:val="%2."/>
      <w:lvlJc w:val="left"/>
      <w:pPr>
        <w:tabs>
          <w:tab w:val="num" w:pos="2773"/>
        </w:tabs>
        <w:ind w:left="2773" w:hanging="360"/>
      </w:pPr>
    </w:lvl>
    <w:lvl w:ilvl="2" w:tplc="040C001B" w:tentative="1">
      <w:start w:val="1"/>
      <w:numFmt w:val="lowerRoman"/>
      <w:lvlText w:val="%3."/>
      <w:lvlJc w:val="right"/>
      <w:pPr>
        <w:tabs>
          <w:tab w:val="num" w:pos="3493"/>
        </w:tabs>
        <w:ind w:left="3493" w:hanging="180"/>
      </w:pPr>
    </w:lvl>
    <w:lvl w:ilvl="3" w:tplc="040C000F" w:tentative="1">
      <w:start w:val="1"/>
      <w:numFmt w:val="decimal"/>
      <w:lvlText w:val="%4."/>
      <w:lvlJc w:val="left"/>
      <w:pPr>
        <w:tabs>
          <w:tab w:val="num" w:pos="4213"/>
        </w:tabs>
        <w:ind w:left="4213" w:hanging="360"/>
      </w:pPr>
    </w:lvl>
    <w:lvl w:ilvl="4" w:tplc="040C0019" w:tentative="1">
      <w:start w:val="1"/>
      <w:numFmt w:val="lowerLetter"/>
      <w:lvlText w:val="%5."/>
      <w:lvlJc w:val="left"/>
      <w:pPr>
        <w:tabs>
          <w:tab w:val="num" w:pos="4933"/>
        </w:tabs>
        <w:ind w:left="4933" w:hanging="360"/>
      </w:pPr>
    </w:lvl>
    <w:lvl w:ilvl="5" w:tplc="040C001B" w:tentative="1">
      <w:start w:val="1"/>
      <w:numFmt w:val="lowerRoman"/>
      <w:lvlText w:val="%6."/>
      <w:lvlJc w:val="right"/>
      <w:pPr>
        <w:tabs>
          <w:tab w:val="num" w:pos="5653"/>
        </w:tabs>
        <w:ind w:left="5653" w:hanging="180"/>
      </w:pPr>
    </w:lvl>
    <w:lvl w:ilvl="6" w:tplc="040C000F" w:tentative="1">
      <w:start w:val="1"/>
      <w:numFmt w:val="decimal"/>
      <w:lvlText w:val="%7."/>
      <w:lvlJc w:val="left"/>
      <w:pPr>
        <w:tabs>
          <w:tab w:val="num" w:pos="6373"/>
        </w:tabs>
        <w:ind w:left="6373" w:hanging="360"/>
      </w:pPr>
    </w:lvl>
    <w:lvl w:ilvl="7" w:tplc="040C0019" w:tentative="1">
      <w:start w:val="1"/>
      <w:numFmt w:val="lowerLetter"/>
      <w:lvlText w:val="%8."/>
      <w:lvlJc w:val="left"/>
      <w:pPr>
        <w:tabs>
          <w:tab w:val="num" w:pos="7093"/>
        </w:tabs>
        <w:ind w:left="7093" w:hanging="360"/>
      </w:pPr>
    </w:lvl>
    <w:lvl w:ilvl="8" w:tplc="040C001B" w:tentative="1">
      <w:start w:val="1"/>
      <w:numFmt w:val="lowerRoman"/>
      <w:lvlText w:val="%9."/>
      <w:lvlJc w:val="right"/>
      <w:pPr>
        <w:tabs>
          <w:tab w:val="num" w:pos="7813"/>
        </w:tabs>
        <w:ind w:left="7813" w:hanging="180"/>
      </w:pPr>
    </w:lvl>
  </w:abstractNum>
  <w:abstractNum w:abstractNumId="9" w15:restartNumberingAfterBreak="0">
    <w:nsid w:val="3EF320A8"/>
    <w:multiLevelType w:val="hybridMultilevel"/>
    <w:tmpl w:val="708C3D42"/>
    <w:lvl w:ilvl="0" w:tplc="E77643D6">
      <w:numFmt w:val="bullet"/>
      <w:lvlText w:val="-"/>
      <w:lvlJc w:val="left"/>
      <w:pPr>
        <w:tabs>
          <w:tab w:val="num" w:pos="720"/>
        </w:tabs>
        <w:ind w:left="720" w:hanging="360"/>
      </w:pPr>
      <w:rPr>
        <w:rFonts w:ascii="Arial" w:eastAsia="Levenim MT"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A53F5E"/>
    <w:multiLevelType w:val="hybridMultilevel"/>
    <w:tmpl w:val="6D4A434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6F004C"/>
    <w:multiLevelType w:val="hybridMultilevel"/>
    <w:tmpl w:val="31D2B724"/>
    <w:lvl w:ilvl="0" w:tplc="503095E4">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95C2DBB"/>
    <w:multiLevelType w:val="hybridMultilevel"/>
    <w:tmpl w:val="FE72F690"/>
    <w:lvl w:ilvl="0" w:tplc="8C3EC3BA">
      <w:start w:val="1"/>
      <w:numFmt w:val="bullet"/>
      <w:lvlText w:val=""/>
      <w:lvlJc w:val="left"/>
      <w:pPr>
        <w:tabs>
          <w:tab w:val="num" w:pos="720"/>
        </w:tabs>
        <w:ind w:left="720" w:hanging="360"/>
      </w:pPr>
      <w:rPr>
        <w:rFonts w:ascii="Wingdings" w:hAnsi="Wingdings" w:hint="default"/>
        <w:color w:val="0000FF"/>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5A22379"/>
    <w:multiLevelType w:val="hybridMultilevel"/>
    <w:tmpl w:val="65E67FEE"/>
    <w:lvl w:ilvl="0" w:tplc="040C000F">
      <w:start w:val="1"/>
      <w:numFmt w:val="decimal"/>
      <w:lvlText w:val="%1."/>
      <w:lvlJc w:val="left"/>
      <w:pPr>
        <w:ind w:left="720" w:hanging="360"/>
      </w:pPr>
      <w:rPr>
        <w:b/>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761BE5"/>
    <w:multiLevelType w:val="hybridMultilevel"/>
    <w:tmpl w:val="BEEE341E"/>
    <w:lvl w:ilvl="0" w:tplc="040C000F">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5" w15:restartNumberingAfterBreak="0">
    <w:nsid w:val="790C0125"/>
    <w:multiLevelType w:val="hybridMultilevel"/>
    <w:tmpl w:val="7E68EFAE"/>
    <w:lvl w:ilvl="0" w:tplc="040C0011">
      <w:start w:val="1"/>
      <w:numFmt w:val="decimal"/>
      <w:lvlText w:val="%1)"/>
      <w:lvlJc w:val="left"/>
      <w:pPr>
        <w:tabs>
          <w:tab w:val="num" w:pos="720"/>
        </w:tabs>
        <w:ind w:left="720" w:hanging="360"/>
      </w:pPr>
    </w:lvl>
    <w:lvl w:ilvl="1" w:tplc="7DCEAF48">
      <w:numFmt w:val="bullet"/>
      <w:lvlText w:val=""/>
      <w:lvlJc w:val="left"/>
      <w:pPr>
        <w:tabs>
          <w:tab w:val="num" w:pos="1440"/>
        </w:tabs>
        <w:ind w:left="1440" w:hanging="360"/>
      </w:pPr>
      <w:rPr>
        <w:rFonts w:ascii="Wingdings" w:eastAsia="Times New Roman" w:hAnsi="Wingdings"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68371F"/>
    <w:multiLevelType w:val="hybridMultilevel"/>
    <w:tmpl w:val="3B5A6582"/>
    <w:lvl w:ilvl="0" w:tplc="BF98B1E4">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5"/>
  </w:num>
  <w:num w:numId="6">
    <w:abstractNumId w:val="7"/>
  </w:num>
  <w:num w:numId="7">
    <w:abstractNumId w:val="12"/>
  </w:num>
  <w:num w:numId="8">
    <w:abstractNumId w:val="16"/>
  </w:num>
  <w:num w:numId="9">
    <w:abstractNumId w:val="0"/>
  </w:num>
  <w:num w:numId="10">
    <w:abstractNumId w:val="2"/>
  </w:num>
  <w:num w:numId="11">
    <w:abstractNumId w:val="15"/>
  </w:num>
  <w:num w:numId="12">
    <w:abstractNumId w:val="11"/>
  </w:num>
  <w:num w:numId="13">
    <w:abstractNumId w:val="9"/>
  </w:num>
  <w:num w:numId="14">
    <w:abstractNumId w:val="1"/>
  </w:num>
  <w:num w:numId="15">
    <w:abstractNumId w:val="13"/>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39"/>
    <w:rsid w:val="000034DC"/>
    <w:rsid w:val="00004D35"/>
    <w:rsid w:val="0000656A"/>
    <w:rsid w:val="000140CC"/>
    <w:rsid w:val="00026AE3"/>
    <w:rsid w:val="0003086D"/>
    <w:rsid w:val="00031698"/>
    <w:rsid w:val="00033773"/>
    <w:rsid w:val="00035304"/>
    <w:rsid w:val="00040199"/>
    <w:rsid w:val="00041255"/>
    <w:rsid w:val="00041798"/>
    <w:rsid w:val="00045ADE"/>
    <w:rsid w:val="00055ABD"/>
    <w:rsid w:val="0006290D"/>
    <w:rsid w:val="00064660"/>
    <w:rsid w:val="00064AFE"/>
    <w:rsid w:val="00071239"/>
    <w:rsid w:val="00082572"/>
    <w:rsid w:val="00084969"/>
    <w:rsid w:val="00090016"/>
    <w:rsid w:val="000908E1"/>
    <w:rsid w:val="00090EFD"/>
    <w:rsid w:val="000B52F9"/>
    <w:rsid w:val="000C190D"/>
    <w:rsid w:val="000C5530"/>
    <w:rsid w:val="000C671A"/>
    <w:rsid w:val="000D5B6B"/>
    <w:rsid w:val="000E2433"/>
    <w:rsid w:val="000E7B70"/>
    <w:rsid w:val="000F1E8D"/>
    <w:rsid w:val="00105B72"/>
    <w:rsid w:val="00111122"/>
    <w:rsid w:val="0011179F"/>
    <w:rsid w:val="00121876"/>
    <w:rsid w:val="0012212C"/>
    <w:rsid w:val="00130C10"/>
    <w:rsid w:val="00147707"/>
    <w:rsid w:val="00153CEF"/>
    <w:rsid w:val="00155CF3"/>
    <w:rsid w:val="001669AE"/>
    <w:rsid w:val="00166EAC"/>
    <w:rsid w:val="0017022F"/>
    <w:rsid w:val="00192D01"/>
    <w:rsid w:val="001964C9"/>
    <w:rsid w:val="001B1F26"/>
    <w:rsid w:val="001C1C0E"/>
    <w:rsid w:val="001D1E32"/>
    <w:rsid w:val="001D2B44"/>
    <w:rsid w:val="001D6BA2"/>
    <w:rsid w:val="001E205B"/>
    <w:rsid w:val="001E40A0"/>
    <w:rsid w:val="001F3B24"/>
    <w:rsid w:val="001F6F9A"/>
    <w:rsid w:val="00211707"/>
    <w:rsid w:val="002248BA"/>
    <w:rsid w:val="00247959"/>
    <w:rsid w:val="00256D73"/>
    <w:rsid w:val="00262222"/>
    <w:rsid w:val="00262624"/>
    <w:rsid w:val="0026631A"/>
    <w:rsid w:val="002671B3"/>
    <w:rsid w:val="002711AD"/>
    <w:rsid w:val="00273FCB"/>
    <w:rsid w:val="00276331"/>
    <w:rsid w:val="002770C2"/>
    <w:rsid w:val="00282313"/>
    <w:rsid w:val="0028273E"/>
    <w:rsid w:val="002A1CEB"/>
    <w:rsid w:val="002A5543"/>
    <w:rsid w:val="002D1177"/>
    <w:rsid w:val="002D123D"/>
    <w:rsid w:val="002D3B09"/>
    <w:rsid w:val="002E11CE"/>
    <w:rsid w:val="002E2AFC"/>
    <w:rsid w:val="002F46B9"/>
    <w:rsid w:val="002F4D5A"/>
    <w:rsid w:val="00315172"/>
    <w:rsid w:val="0032673E"/>
    <w:rsid w:val="003346B7"/>
    <w:rsid w:val="003376D7"/>
    <w:rsid w:val="0035061C"/>
    <w:rsid w:val="00353510"/>
    <w:rsid w:val="00355F06"/>
    <w:rsid w:val="00357DAA"/>
    <w:rsid w:val="00361F7C"/>
    <w:rsid w:val="00363529"/>
    <w:rsid w:val="003757E4"/>
    <w:rsid w:val="00375AED"/>
    <w:rsid w:val="00385A88"/>
    <w:rsid w:val="00386A77"/>
    <w:rsid w:val="00386FA3"/>
    <w:rsid w:val="003A0C44"/>
    <w:rsid w:val="003A0D7E"/>
    <w:rsid w:val="003A5E11"/>
    <w:rsid w:val="003B1C1A"/>
    <w:rsid w:val="003C52CC"/>
    <w:rsid w:val="003C643E"/>
    <w:rsid w:val="003D0D75"/>
    <w:rsid w:val="003D4F53"/>
    <w:rsid w:val="003E2347"/>
    <w:rsid w:val="003F29EA"/>
    <w:rsid w:val="003F2C24"/>
    <w:rsid w:val="003F6785"/>
    <w:rsid w:val="003F6EBF"/>
    <w:rsid w:val="003F709D"/>
    <w:rsid w:val="004028DE"/>
    <w:rsid w:val="00407034"/>
    <w:rsid w:val="00414C73"/>
    <w:rsid w:val="00427732"/>
    <w:rsid w:val="00432958"/>
    <w:rsid w:val="004503C1"/>
    <w:rsid w:val="00456571"/>
    <w:rsid w:val="00460F36"/>
    <w:rsid w:val="0047250A"/>
    <w:rsid w:val="004743F4"/>
    <w:rsid w:val="00474DAB"/>
    <w:rsid w:val="004A1BAF"/>
    <w:rsid w:val="004A20DF"/>
    <w:rsid w:val="004A3CAA"/>
    <w:rsid w:val="004A7482"/>
    <w:rsid w:val="004A7CAE"/>
    <w:rsid w:val="004B2EC3"/>
    <w:rsid w:val="004B4050"/>
    <w:rsid w:val="004B7204"/>
    <w:rsid w:val="004C0A19"/>
    <w:rsid w:val="004D13E7"/>
    <w:rsid w:val="004D35B3"/>
    <w:rsid w:val="004D4BE1"/>
    <w:rsid w:val="004D5821"/>
    <w:rsid w:val="004E2611"/>
    <w:rsid w:val="004E6442"/>
    <w:rsid w:val="004F4B86"/>
    <w:rsid w:val="0051122E"/>
    <w:rsid w:val="005228D6"/>
    <w:rsid w:val="00552B40"/>
    <w:rsid w:val="0056703B"/>
    <w:rsid w:val="005739EB"/>
    <w:rsid w:val="00576A69"/>
    <w:rsid w:val="00592D0E"/>
    <w:rsid w:val="0059371F"/>
    <w:rsid w:val="00594893"/>
    <w:rsid w:val="005A6149"/>
    <w:rsid w:val="005B3847"/>
    <w:rsid w:val="005C1987"/>
    <w:rsid w:val="005D147E"/>
    <w:rsid w:val="005D5545"/>
    <w:rsid w:val="005D63F5"/>
    <w:rsid w:val="005D71C4"/>
    <w:rsid w:val="005E1B21"/>
    <w:rsid w:val="005E53EB"/>
    <w:rsid w:val="005F234A"/>
    <w:rsid w:val="005F7D2C"/>
    <w:rsid w:val="006137F3"/>
    <w:rsid w:val="0061573E"/>
    <w:rsid w:val="00632B36"/>
    <w:rsid w:val="00632FF0"/>
    <w:rsid w:val="006349F1"/>
    <w:rsid w:val="0063523C"/>
    <w:rsid w:val="00637933"/>
    <w:rsid w:val="006411AB"/>
    <w:rsid w:val="006453ED"/>
    <w:rsid w:val="0065643B"/>
    <w:rsid w:val="0066609B"/>
    <w:rsid w:val="006723D5"/>
    <w:rsid w:val="0067466C"/>
    <w:rsid w:val="00676BAD"/>
    <w:rsid w:val="00687C50"/>
    <w:rsid w:val="00687F38"/>
    <w:rsid w:val="006C119A"/>
    <w:rsid w:val="006E0CE1"/>
    <w:rsid w:val="006E1C1B"/>
    <w:rsid w:val="006E56C2"/>
    <w:rsid w:val="006E76E9"/>
    <w:rsid w:val="007146B8"/>
    <w:rsid w:val="0072785F"/>
    <w:rsid w:val="0073045A"/>
    <w:rsid w:val="00734925"/>
    <w:rsid w:val="00752090"/>
    <w:rsid w:val="00755F53"/>
    <w:rsid w:val="00775FB6"/>
    <w:rsid w:val="00776E43"/>
    <w:rsid w:val="00783F34"/>
    <w:rsid w:val="00787A42"/>
    <w:rsid w:val="00792FEA"/>
    <w:rsid w:val="00796652"/>
    <w:rsid w:val="007A069D"/>
    <w:rsid w:val="007A079E"/>
    <w:rsid w:val="007A520F"/>
    <w:rsid w:val="007B0D0E"/>
    <w:rsid w:val="007B0F44"/>
    <w:rsid w:val="007C568A"/>
    <w:rsid w:val="007E72A9"/>
    <w:rsid w:val="007E7F99"/>
    <w:rsid w:val="00807C79"/>
    <w:rsid w:val="0082371A"/>
    <w:rsid w:val="00825C55"/>
    <w:rsid w:val="0082795B"/>
    <w:rsid w:val="0083717F"/>
    <w:rsid w:val="0084082B"/>
    <w:rsid w:val="00844208"/>
    <w:rsid w:val="008675A7"/>
    <w:rsid w:val="00871DEA"/>
    <w:rsid w:val="00877C00"/>
    <w:rsid w:val="0088686C"/>
    <w:rsid w:val="008B2165"/>
    <w:rsid w:val="008B719E"/>
    <w:rsid w:val="008C31CE"/>
    <w:rsid w:val="008C58D1"/>
    <w:rsid w:val="008D04D3"/>
    <w:rsid w:val="008D3F60"/>
    <w:rsid w:val="008D4917"/>
    <w:rsid w:val="008D747D"/>
    <w:rsid w:val="008E61B0"/>
    <w:rsid w:val="008E6E08"/>
    <w:rsid w:val="008F442E"/>
    <w:rsid w:val="008F7BB3"/>
    <w:rsid w:val="00903AB3"/>
    <w:rsid w:val="00907D54"/>
    <w:rsid w:val="00910313"/>
    <w:rsid w:val="00911FDD"/>
    <w:rsid w:val="009172CC"/>
    <w:rsid w:val="0093314F"/>
    <w:rsid w:val="00945EC8"/>
    <w:rsid w:val="00947F56"/>
    <w:rsid w:val="009673D1"/>
    <w:rsid w:val="00971330"/>
    <w:rsid w:val="00973CEC"/>
    <w:rsid w:val="00982E42"/>
    <w:rsid w:val="00997ED9"/>
    <w:rsid w:val="009A167C"/>
    <w:rsid w:val="009A4961"/>
    <w:rsid w:val="009B0A54"/>
    <w:rsid w:val="009E1748"/>
    <w:rsid w:val="009E4ABE"/>
    <w:rsid w:val="009E4E5D"/>
    <w:rsid w:val="00A0614D"/>
    <w:rsid w:val="00A1013C"/>
    <w:rsid w:val="00A13D56"/>
    <w:rsid w:val="00A13DC2"/>
    <w:rsid w:val="00A238AE"/>
    <w:rsid w:val="00A3341C"/>
    <w:rsid w:val="00A36D5F"/>
    <w:rsid w:val="00A64504"/>
    <w:rsid w:val="00A651A9"/>
    <w:rsid w:val="00A665BA"/>
    <w:rsid w:val="00A732AA"/>
    <w:rsid w:val="00A74671"/>
    <w:rsid w:val="00A75D4F"/>
    <w:rsid w:val="00A86F50"/>
    <w:rsid w:val="00A872C3"/>
    <w:rsid w:val="00A9435F"/>
    <w:rsid w:val="00A94DE8"/>
    <w:rsid w:val="00AA3B7C"/>
    <w:rsid w:val="00AA4774"/>
    <w:rsid w:val="00AA5415"/>
    <w:rsid w:val="00AA7445"/>
    <w:rsid w:val="00AB1903"/>
    <w:rsid w:val="00AB3177"/>
    <w:rsid w:val="00AB69A8"/>
    <w:rsid w:val="00AC1088"/>
    <w:rsid w:val="00AD30FE"/>
    <w:rsid w:val="00AD53B0"/>
    <w:rsid w:val="00AE07D1"/>
    <w:rsid w:val="00AE725E"/>
    <w:rsid w:val="00AF4C19"/>
    <w:rsid w:val="00B02482"/>
    <w:rsid w:val="00B02F03"/>
    <w:rsid w:val="00B07EB2"/>
    <w:rsid w:val="00B14F4B"/>
    <w:rsid w:val="00B20EFA"/>
    <w:rsid w:val="00B25833"/>
    <w:rsid w:val="00B2789C"/>
    <w:rsid w:val="00B33B6F"/>
    <w:rsid w:val="00B36816"/>
    <w:rsid w:val="00B50CBC"/>
    <w:rsid w:val="00B527AF"/>
    <w:rsid w:val="00B540EE"/>
    <w:rsid w:val="00B675B4"/>
    <w:rsid w:val="00B67CF6"/>
    <w:rsid w:val="00B721A8"/>
    <w:rsid w:val="00B738EC"/>
    <w:rsid w:val="00BA01DD"/>
    <w:rsid w:val="00BA5266"/>
    <w:rsid w:val="00BA534D"/>
    <w:rsid w:val="00BE680A"/>
    <w:rsid w:val="00BF724B"/>
    <w:rsid w:val="00C03FF5"/>
    <w:rsid w:val="00C04825"/>
    <w:rsid w:val="00C14EDE"/>
    <w:rsid w:val="00C35086"/>
    <w:rsid w:val="00C362C7"/>
    <w:rsid w:val="00C36F84"/>
    <w:rsid w:val="00C71810"/>
    <w:rsid w:val="00C82D8E"/>
    <w:rsid w:val="00C8528B"/>
    <w:rsid w:val="00C906CD"/>
    <w:rsid w:val="00CA42B5"/>
    <w:rsid w:val="00CB0BBD"/>
    <w:rsid w:val="00CB3BD6"/>
    <w:rsid w:val="00CB6539"/>
    <w:rsid w:val="00CC1D24"/>
    <w:rsid w:val="00CC2807"/>
    <w:rsid w:val="00CC4F18"/>
    <w:rsid w:val="00CE176D"/>
    <w:rsid w:val="00CF2EC3"/>
    <w:rsid w:val="00CF6074"/>
    <w:rsid w:val="00CF7F2E"/>
    <w:rsid w:val="00D0628A"/>
    <w:rsid w:val="00D06775"/>
    <w:rsid w:val="00D07F1F"/>
    <w:rsid w:val="00D07FF1"/>
    <w:rsid w:val="00D14C49"/>
    <w:rsid w:val="00D15ABA"/>
    <w:rsid w:val="00D17EC6"/>
    <w:rsid w:val="00D24FC4"/>
    <w:rsid w:val="00D30798"/>
    <w:rsid w:val="00D3150B"/>
    <w:rsid w:val="00D421EB"/>
    <w:rsid w:val="00D435BF"/>
    <w:rsid w:val="00D51D79"/>
    <w:rsid w:val="00D56B31"/>
    <w:rsid w:val="00D746E4"/>
    <w:rsid w:val="00D842FB"/>
    <w:rsid w:val="00D93B64"/>
    <w:rsid w:val="00D94239"/>
    <w:rsid w:val="00D94D78"/>
    <w:rsid w:val="00DA391D"/>
    <w:rsid w:val="00DB55A5"/>
    <w:rsid w:val="00DB6BEA"/>
    <w:rsid w:val="00DB7426"/>
    <w:rsid w:val="00DC49E2"/>
    <w:rsid w:val="00DD7565"/>
    <w:rsid w:val="00DE330D"/>
    <w:rsid w:val="00DF2CB9"/>
    <w:rsid w:val="00DF3138"/>
    <w:rsid w:val="00E02A3A"/>
    <w:rsid w:val="00E04DCA"/>
    <w:rsid w:val="00E05810"/>
    <w:rsid w:val="00E16461"/>
    <w:rsid w:val="00E2427F"/>
    <w:rsid w:val="00E266E9"/>
    <w:rsid w:val="00E36FE1"/>
    <w:rsid w:val="00E41844"/>
    <w:rsid w:val="00E43731"/>
    <w:rsid w:val="00E52AF4"/>
    <w:rsid w:val="00E64D6A"/>
    <w:rsid w:val="00E828FC"/>
    <w:rsid w:val="00E9137D"/>
    <w:rsid w:val="00E97088"/>
    <w:rsid w:val="00EB156C"/>
    <w:rsid w:val="00EC396E"/>
    <w:rsid w:val="00EC5BF0"/>
    <w:rsid w:val="00ED100B"/>
    <w:rsid w:val="00ED4C1B"/>
    <w:rsid w:val="00EE4CE3"/>
    <w:rsid w:val="00EE679A"/>
    <w:rsid w:val="00EF1FE7"/>
    <w:rsid w:val="00F0076E"/>
    <w:rsid w:val="00F05CB0"/>
    <w:rsid w:val="00F10FBE"/>
    <w:rsid w:val="00F11584"/>
    <w:rsid w:val="00F16DF5"/>
    <w:rsid w:val="00F22697"/>
    <w:rsid w:val="00F23000"/>
    <w:rsid w:val="00F237F7"/>
    <w:rsid w:val="00F24323"/>
    <w:rsid w:val="00F25C35"/>
    <w:rsid w:val="00F26F64"/>
    <w:rsid w:val="00F343B2"/>
    <w:rsid w:val="00F34584"/>
    <w:rsid w:val="00F35AB2"/>
    <w:rsid w:val="00F447AB"/>
    <w:rsid w:val="00F613CB"/>
    <w:rsid w:val="00F61835"/>
    <w:rsid w:val="00F744A4"/>
    <w:rsid w:val="00F74921"/>
    <w:rsid w:val="00F818C1"/>
    <w:rsid w:val="00F827E9"/>
    <w:rsid w:val="00F94832"/>
    <w:rsid w:val="00F962EB"/>
    <w:rsid w:val="00FA53F8"/>
    <w:rsid w:val="00FC0BF8"/>
    <w:rsid w:val="00FC4035"/>
    <w:rsid w:val="00FD32F1"/>
    <w:rsid w:val="00FD684F"/>
    <w:rsid w:val="00FD7A34"/>
    <w:rsid w:val="00FE2C79"/>
    <w:rsid w:val="00FE7CC0"/>
    <w:rsid w:val="00FF265B"/>
    <w:rsid w:val="00FF37AD"/>
    <w:rsid w:val="00FF45E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F7ECA"/>
  <w15:chartTrackingRefBased/>
  <w15:docId w15:val="{2AB1D945-442E-468F-A4CF-B458C7AD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MA" w:eastAsia="fr-M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paragraph" w:styleId="Titre3">
    <w:name w:val="heading 3"/>
    <w:aliases w:val="barr"/>
    <w:basedOn w:val="Normal"/>
    <w:next w:val="Normal"/>
    <w:link w:val="Titre3Car"/>
    <w:qFormat/>
    <w:rsid w:val="00676BAD"/>
    <w:pPr>
      <w:keepNext/>
      <w:spacing w:before="240" w:after="60"/>
      <w:outlineLvl w:val="2"/>
    </w:pPr>
    <w:rPr>
      <w:rFonts w:ascii="Arial" w:eastAsia="Calibri" w:hAnsi="Arial"/>
      <w:b/>
      <w:b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071239"/>
    <w:pPr>
      <w:numPr>
        <w:ilvl w:val="12"/>
      </w:numPr>
      <w:ind w:left="624" w:right="737"/>
      <w:jc w:val="both"/>
    </w:pPr>
    <w:rPr>
      <w:rFonts w:ascii="Garamond" w:hAnsi="Garamond"/>
      <w:b/>
      <w:i/>
      <w:iCs/>
      <w:sz w:val="26"/>
      <w:szCs w:val="26"/>
    </w:rPr>
  </w:style>
  <w:style w:type="paragraph" w:styleId="Textedebulles">
    <w:name w:val="Balloon Text"/>
    <w:basedOn w:val="Normal"/>
    <w:semiHidden/>
    <w:rsid w:val="004B2EC3"/>
    <w:rPr>
      <w:rFonts w:ascii="Tahoma" w:hAnsi="Tahoma" w:cs="Tahoma"/>
      <w:sz w:val="16"/>
      <w:szCs w:val="16"/>
    </w:rPr>
  </w:style>
  <w:style w:type="character" w:customStyle="1" w:styleId="SansinterligneCar">
    <w:name w:val="Sans interligne Car"/>
    <w:link w:val="Sansinterligne"/>
    <w:uiPriority w:val="99"/>
    <w:locked/>
    <w:rsid w:val="00F10FBE"/>
    <w:rPr>
      <w:rFonts w:ascii="Calibri" w:hAnsi="Calibri"/>
    </w:rPr>
  </w:style>
  <w:style w:type="paragraph" w:styleId="Sansinterligne">
    <w:name w:val="No Spacing"/>
    <w:basedOn w:val="Normal"/>
    <w:link w:val="SansinterligneCar"/>
    <w:uiPriority w:val="99"/>
    <w:qFormat/>
    <w:rsid w:val="00F10FBE"/>
    <w:rPr>
      <w:rFonts w:ascii="Calibri" w:hAnsi="Calibri"/>
      <w:sz w:val="20"/>
      <w:szCs w:val="20"/>
      <w:lang w:val="x-none" w:eastAsia="x-none"/>
    </w:rPr>
  </w:style>
  <w:style w:type="character" w:customStyle="1" w:styleId="Titre3Car">
    <w:name w:val="Titre 3 Car"/>
    <w:aliases w:val="barr Car"/>
    <w:link w:val="Titre3"/>
    <w:rsid w:val="00676BAD"/>
    <w:rPr>
      <w:rFonts w:ascii="Arial" w:eastAsia="Calibri" w:hAnsi="Arial" w:cs="Arial"/>
      <w:b/>
      <w:bCs/>
      <w:sz w:val="26"/>
      <w:szCs w:val="26"/>
    </w:rPr>
  </w:style>
  <w:style w:type="table" w:styleId="Grilleclaire-Accent1">
    <w:name w:val="Light Grid Accent 1"/>
    <w:basedOn w:val="TableauNormal"/>
    <w:uiPriority w:val="62"/>
    <w:rsid w:val="00676BAD"/>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aragraphedeliste">
    <w:name w:val="List Paragraph"/>
    <w:aliases w:val="Liste de points,Policy_Paragraph"/>
    <w:basedOn w:val="Normal"/>
    <w:link w:val="ParagraphedelisteCar"/>
    <w:uiPriority w:val="34"/>
    <w:qFormat/>
    <w:rsid w:val="009A4961"/>
    <w:pPr>
      <w:ind w:left="708"/>
    </w:pPr>
    <w:rPr>
      <w:lang w:val="x-none" w:eastAsia="x-none"/>
    </w:rPr>
  </w:style>
  <w:style w:type="character" w:customStyle="1" w:styleId="ParagraphedelisteCar">
    <w:name w:val="Paragraphe de liste Car"/>
    <w:aliases w:val="Liste de points Car,Policy_Paragraph Car"/>
    <w:link w:val="Paragraphedeliste"/>
    <w:uiPriority w:val="34"/>
    <w:locked/>
    <w:rsid w:val="009A4961"/>
    <w:rPr>
      <w:sz w:val="24"/>
      <w:szCs w:val="24"/>
    </w:rPr>
  </w:style>
  <w:style w:type="table" w:styleId="Grilledutableau">
    <w:name w:val="Table Grid"/>
    <w:basedOn w:val="TableauNormal"/>
    <w:uiPriority w:val="39"/>
    <w:rsid w:val="008E61B0"/>
    <w:rPr>
      <w:rFonts w:ascii="Trebuchet MS" w:eastAsia="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7E7F99"/>
    <w:rPr>
      <w:sz w:val="16"/>
      <w:szCs w:val="16"/>
    </w:rPr>
  </w:style>
  <w:style w:type="paragraph" w:styleId="Commentaire">
    <w:name w:val="annotation text"/>
    <w:basedOn w:val="Normal"/>
    <w:link w:val="CommentaireCar"/>
    <w:rsid w:val="007E7F99"/>
    <w:rPr>
      <w:sz w:val="20"/>
      <w:szCs w:val="20"/>
    </w:rPr>
  </w:style>
  <w:style w:type="character" w:customStyle="1" w:styleId="CommentaireCar">
    <w:name w:val="Commentaire Car"/>
    <w:basedOn w:val="Policepardfaut"/>
    <w:link w:val="Commentaire"/>
    <w:rsid w:val="007E7F99"/>
    <w:rPr>
      <w:lang w:val="fr-FR" w:eastAsia="fr-FR"/>
    </w:rPr>
  </w:style>
  <w:style w:type="paragraph" w:styleId="Objetducommentaire">
    <w:name w:val="annotation subject"/>
    <w:basedOn w:val="Commentaire"/>
    <w:next w:val="Commentaire"/>
    <w:link w:val="ObjetducommentaireCar"/>
    <w:rsid w:val="007E7F99"/>
    <w:rPr>
      <w:b/>
      <w:bCs/>
    </w:rPr>
  </w:style>
  <w:style w:type="character" w:customStyle="1" w:styleId="ObjetducommentaireCar">
    <w:name w:val="Objet du commentaire Car"/>
    <w:basedOn w:val="CommentaireCar"/>
    <w:link w:val="Objetducommentaire"/>
    <w:rsid w:val="007E7F99"/>
    <w:rPr>
      <w:b/>
      <w:bCs/>
      <w:lang w:val="fr-FR" w:eastAsia="fr-FR"/>
    </w:rPr>
  </w:style>
  <w:style w:type="paragraph" w:styleId="Rvision">
    <w:name w:val="Revision"/>
    <w:hidden/>
    <w:uiPriority w:val="99"/>
    <w:semiHidden/>
    <w:rsid w:val="001C1C0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0818">
      <w:bodyDiv w:val="1"/>
      <w:marLeft w:val="0"/>
      <w:marRight w:val="0"/>
      <w:marTop w:val="0"/>
      <w:marBottom w:val="0"/>
      <w:divBdr>
        <w:top w:val="none" w:sz="0" w:space="0" w:color="auto"/>
        <w:left w:val="none" w:sz="0" w:space="0" w:color="auto"/>
        <w:bottom w:val="none" w:sz="0" w:space="0" w:color="auto"/>
        <w:right w:val="none" w:sz="0" w:space="0" w:color="auto"/>
      </w:divBdr>
    </w:div>
    <w:div w:id="906383545">
      <w:bodyDiv w:val="1"/>
      <w:marLeft w:val="0"/>
      <w:marRight w:val="0"/>
      <w:marTop w:val="0"/>
      <w:marBottom w:val="0"/>
      <w:divBdr>
        <w:top w:val="none" w:sz="0" w:space="0" w:color="auto"/>
        <w:left w:val="none" w:sz="0" w:space="0" w:color="auto"/>
        <w:bottom w:val="none" w:sz="0" w:space="0" w:color="auto"/>
        <w:right w:val="none" w:sz="0" w:space="0" w:color="auto"/>
      </w:divBdr>
    </w:div>
    <w:div w:id="972751169">
      <w:bodyDiv w:val="1"/>
      <w:marLeft w:val="0"/>
      <w:marRight w:val="0"/>
      <w:marTop w:val="0"/>
      <w:marBottom w:val="0"/>
      <w:divBdr>
        <w:top w:val="none" w:sz="0" w:space="0" w:color="auto"/>
        <w:left w:val="none" w:sz="0" w:space="0" w:color="auto"/>
        <w:bottom w:val="none" w:sz="0" w:space="0" w:color="auto"/>
        <w:right w:val="none" w:sz="0" w:space="0" w:color="auto"/>
      </w:divBdr>
    </w:div>
    <w:div w:id="11645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2AB7-ECAD-4C38-88C4-52443712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AVIS DE CONVOCATION</vt:lpstr>
    </vt:vector>
  </TitlesOfParts>
  <Company>assalafchaabi</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CONVOCATION</dc:title>
  <dc:subject/>
  <dc:creator>SBELGHMI</dc:creator>
  <cp:keywords/>
  <cp:lastModifiedBy>AIT RRAMI Hamid</cp:lastModifiedBy>
  <cp:revision>2</cp:revision>
  <cp:lastPrinted>2023-06-08T11:08:00Z</cp:lastPrinted>
  <dcterms:created xsi:type="dcterms:W3CDTF">2025-05-27T14:31:00Z</dcterms:created>
  <dcterms:modified xsi:type="dcterms:W3CDTF">2025-05-27T14:31:00Z</dcterms:modified>
</cp:coreProperties>
</file>